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Times New Roman" w:hAnsi="Times New Roman" w:eastAsia="仿宋_GB2312" w:cs="Times New Roman"/>
          <w:color w:val="000000"/>
          <w:sz w:val="28"/>
          <w:lang w:eastAsia="zh-CN"/>
        </w:rPr>
      </w:pPr>
    </w:p>
    <w:p>
      <w:pPr>
        <w:spacing w:line="360" w:lineRule="auto"/>
        <w:jc w:val="both"/>
        <w:rPr>
          <w:rFonts w:ascii="Times New Roman" w:hAnsi="Times New Roman" w:eastAsia="华文新魏" w:cs="Times New Roman"/>
          <w:b/>
          <w:bCs/>
          <w:color w:val="000000"/>
          <w:spacing w:val="-23"/>
          <w:sz w:val="48"/>
          <w:szCs w:val="48"/>
          <w:lang w:eastAsia="zh-CN"/>
        </w:rPr>
      </w:pPr>
    </w:p>
    <w:p>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ascii="Times New Roman" w:hAnsi="Times New Roman" w:eastAsia="华文新魏" w:cs="Times New Roman"/>
          <w:b/>
          <w:color w:val="000000"/>
          <w:sz w:val="48"/>
          <w:szCs w:val="48"/>
          <w:lang w:eastAsia="zh-CN"/>
        </w:rPr>
      </w:pPr>
      <w:r>
        <w:rPr>
          <w:rFonts w:ascii="Times New Roman" w:hAnsi="Times New Roman" w:eastAsia="华文新魏" w:cs="Times New Roman"/>
          <w:b/>
          <w:color w:val="000000"/>
          <w:sz w:val="48"/>
          <w:szCs w:val="48"/>
          <w:lang w:eastAsia="zh-CN"/>
        </w:rPr>
        <w:t>炼油事业部</w:t>
      </w:r>
      <w:r>
        <w:rPr>
          <w:rFonts w:hint="eastAsia" w:ascii="Times New Roman" w:hAnsi="Times New Roman" w:eastAsia="华文新魏" w:cs="Times New Roman"/>
          <w:b/>
          <w:color w:val="000000"/>
          <w:sz w:val="48"/>
          <w:szCs w:val="48"/>
          <w:lang w:eastAsia="zh-CN"/>
        </w:rPr>
        <w:t>污水预处理装置臭气及</w:t>
      </w:r>
      <w:r>
        <w:rPr>
          <w:rFonts w:ascii="Times New Roman" w:hAnsi="Times New Roman" w:eastAsia="华文新魏" w:cs="Times New Roman"/>
          <w:b/>
          <w:color w:val="000000"/>
          <w:sz w:val="48"/>
          <w:szCs w:val="48"/>
          <w:lang w:eastAsia="zh-CN"/>
        </w:rPr>
        <w:t>VOCs治理项目</w:t>
      </w:r>
      <w:r>
        <w:rPr>
          <w:rFonts w:hint="eastAsia" w:ascii="Times New Roman" w:hAnsi="Times New Roman" w:eastAsia="华文新魏" w:cs="Times New Roman"/>
          <w:b/>
          <w:color w:val="000000"/>
          <w:sz w:val="48"/>
          <w:szCs w:val="48"/>
          <w:lang w:eastAsia="zh-CN"/>
        </w:rPr>
        <w:t>、苯乙烯中间罐区及装车站台VOCs治理项目</w:t>
      </w:r>
      <w:r>
        <w:rPr>
          <w:rFonts w:ascii="Times New Roman" w:hAnsi="Times New Roman" w:eastAsia="华文新魏" w:cs="Times New Roman"/>
          <w:b/>
          <w:color w:val="000000"/>
          <w:sz w:val="48"/>
          <w:szCs w:val="48"/>
          <w:lang w:eastAsia="zh-CN"/>
        </w:rPr>
        <w:t>竣工环境保护</w:t>
      </w:r>
    </w:p>
    <w:p>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hint="eastAsia" w:ascii="Times New Roman" w:hAnsi="Times New Roman" w:eastAsia="华文新魏" w:cs="Times New Roman"/>
          <w:b/>
          <w:color w:val="000000"/>
          <w:sz w:val="48"/>
          <w:szCs w:val="48"/>
          <w:lang w:val="en-US" w:eastAsia="zh-CN"/>
        </w:rPr>
      </w:pPr>
      <w:r>
        <w:rPr>
          <w:rFonts w:ascii="Times New Roman" w:hAnsi="Times New Roman" w:eastAsia="华文新魏" w:cs="Times New Roman"/>
          <w:b/>
          <w:color w:val="000000"/>
          <w:sz w:val="48"/>
          <w:szCs w:val="48"/>
          <w:lang w:eastAsia="zh-CN"/>
        </w:rPr>
        <w:t>验收监测</w:t>
      </w:r>
      <w:r>
        <w:rPr>
          <w:rFonts w:hint="eastAsia" w:ascii="Times New Roman" w:hAnsi="Times New Roman" w:eastAsia="华文新魏" w:cs="Times New Roman"/>
          <w:b/>
          <w:color w:val="000000"/>
          <w:sz w:val="48"/>
          <w:szCs w:val="48"/>
          <w:lang w:eastAsia="zh-CN"/>
        </w:rPr>
        <w:t>报告表</w:t>
      </w:r>
    </w:p>
    <w:p>
      <w:pPr>
        <w:widowControl/>
        <w:autoSpaceDE/>
        <w:autoSpaceDN/>
        <w:adjustRightInd w:val="0"/>
        <w:snapToGrid w:val="0"/>
        <w:spacing w:after="200" w:line="360" w:lineRule="auto"/>
        <w:jc w:val="both"/>
        <w:rPr>
          <w:rFonts w:ascii="Times New Roman" w:hAnsi="Times New Roman" w:cs="Times New Roman"/>
          <w:lang w:eastAsia="zh-CN"/>
        </w:rPr>
      </w:pPr>
      <w:r>
        <w:rPr>
          <w:rFonts w:ascii="Times New Roman" w:hAnsi="Times New Roman" w:eastAsia="华文新魏" w:cs="Times New Roman"/>
          <w:b/>
          <w:color w:val="000000"/>
          <w:sz w:val="48"/>
          <w:szCs w:val="48"/>
          <w:lang w:eastAsia="zh-CN"/>
        </w:rPr>
        <w:drawing>
          <wp:inline distT="0" distB="0" distL="114300" distR="114300">
            <wp:extent cx="5232400" cy="3369945"/>
            <wp:effectExtent l="0" t="0" r="6350" b="1905"/>
            <wp:docPr id="1" name="图片 1" descr="6163628d837ec252ef81fae6a5c0e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6163628d837ec252ef81fae6a5c0eec"/>
                    <pic:cNvPicPr>
                      <a:picLocks noChangeAspect="1"/>
                    </pic:cNvPicPr>
                  </pic:nvPicPr>
                  <pic:blipFill>
                    <a:blip r:embed="rId10"/>
                    <a:stretch>
                      <a:fillRect/>
                    </a:stretch>
                  </pic:blipFill>
                  <pic:spPr>
                    <a:xfrm>
                      <a:off x="0" y="0"/>
                      <a:ext cx="5232400" cy="3369945"/>
                    </a:xfrm>
                    <a:prstGeom prst="rect">
                      <a:avLst/>
                    </a:prstGeom>
                  </pic:spPr>
                </pic:pic>
              </a:graphicData>
            </a:graphic>
          </wp:inline>
        </w:drawing>
      </w:r>
    </w:p>
    <w:p>
      <w:pPr>
        <w:autoSpaceDE/>
        <w:autoSpaceDN/>
        <w:spacing w:line="360" w:lineRule="auto"/>
        <w:ind w:firstLine="640" w:firstLineChars="200"/>
        <w:jc w:val="both"/>
        <w:rPr>
          <w:rFonts w:hint="eastAsia" w:ascii="Times New Roman" w:hAnsi="Times New Roman" w:eastAsia="华文新魏" w:cs="Times New Roman"/>
          <w:color w:val="000000"/>
          <w:kern w:val="0"/>
          <w:sz w:val="32"/>
          <w:szCs w:val="32"/>
          <w:lang w:val="en-US" w:eastAsia="zh-CN" w:bidi="ar-SA"/>
        </w:rPr>
      </w:pPr>
      <w:r>
        <w:rPr>
          <w:rFonts w:ascii="Times New Roman" w:hAnsi="Times New Roman" w:eastAsia="华文新魏" w:cs="Times New Roman"/>
          <w:color w:val="000000"/>
          <w:sz w:val="32"/>
          <w:szCs w:val="32"/>
          <w:lang w:eastAsia="zh-CN"/>
        </w:rPr>
        <w:t>建设单位：</w:t>
      </w:r>
      <w:r>
        <w:rPr>
          <w:rFonts w:hint="eastAsia" w:ascii="Times New Roman" w:hAnsi="Times New Roman" w:eastAsia="华文新魏" w:cs="Times New Roman"/>
          <w:color w:val="000000"/>
          <w:kern w:val="0"/>
          <w:sz w:val="32"/>
          <w:szCs w:val="32"/>
          <w:lang w:val="en-US" w:eastAsia="zh-CN" w:bidi="ar-SA"/>
        </w:rPr>
        <w:t>中国石化集团资产经营管理有限公司</w:t>
      </w:r>
    </w:p>
    <w:p>
      <w:pPr>
        <w:autoSpaceDE/>
        <w:autoSpaceDN/>
        <w:spacing w:line="360" w:lineRule="auto"/>
        <w:jc w:val="center"/>
        <w:rPr>
          <w:rFonts w:hint="eastAsia" w:ascii="Times New Roman" w:hAnsi="Times New Roman" w:eastAsia="华文新魏" w:cs="Times New Roman"/>
          <w:color w:val="000000"/>
          <w:kern w:val="0"/>
          <w:sz w:val="32"/>
          <w:szCs w:val="32"/>
          <w:lang w:val="en-US" w:eastAsia="zh-CN" w:bidi="ar-SA"/>
        </w:rPr>
      </w:pPr>
      <w:r>
        <w:rPr>
          <w:rFonts w:hint="eastAsia" w:ascii="Times New Roman" w:hAnsi="Times New Roman" w:eastAsia="华文新魏" w:cs="Times New Roman"/>
          <w:color w:val="000000"/>
          <w:kern w:val="0"/>
          <w:sz w:val="32"/>
          <w:szCs w:val="32"/>
          <w:lang w:val="en-US" w:eastAsia="zh-CN" w:bidi="ar-SA"/>
        </w:rPr>
        <w:t xml:space="preserve">  巴陵石化分公司</w:t>
      </w:r>
    </w:p>
    <w:p>
      <w:pPr>
        <w:pStyle w:val="2"/>
        <w:ind w:firstLine="640" w:firstLineChars="200"/>
        <w:rPr>
          <w:sz w:val="32"/>
          <w:szCs w:val="32"/>
          <w:lang w:eastAsia="zh-CN"/>
        </w:rPr>
      </w:pPr>
      <w:r>
        <w:rPr>
          <w:rFonts w:hint="eastAsia" w:ascii="Times New Roman" w:hAnsi="Times New Roman" w:eastAsia="华文新魏" w:cs="Times New Roman"/>
          <w:color w:val="000000"/>
          <w:sz w:val="32"/>
          <w:szCs w:val="32"/>
          <w:lang w:eastAsia="zh-CN"/>
        </w:rPr>
        <w:t>编制单位：湖南衡润科技有限公司</w:t>
      </w:r>
    </w:p>
    <w:p>
      <w:pPr>
        <w:autoSpaceDE/>
        <w:autoSpaceDN/>
        <w:spacing w:line="360" w:lineRule="auto"/>
        <w:jc w:val="center"/>
        <w:rPr>
          <w:rFonts w:ascii="Times New Roman" w:hAnsi="Times New Roman" w:eastAsia="华文新魏" w:cs="Times New Roman"/>
          <w:color w:val="000000"/>
          <w:sz w:val="32"/>
          <w:szCs w:val="32"/>
          <w:lang w:eastAsia="zh-CN"/>
        </w:rPr>
        <w:sectPr>
          <w:headerReference r:id="rId4" w:type="first"/>
          <w:headerReference r:id="rId3" w:type="default"/>
          <w:pgSz w:w="11906" w:h="16838"/>
          <w:pgMar w:top="1440" w:right="1803" w:bottom="1440" w:left="1803" w:header="850" w:footer="992" w:gutter="0"/>
          <w:pgBorders>
            <w:top w:val="none" w:sz="0" w:space="0"/>
            <w:left w:val="none" w:sz="0" w:space="0"/>
            <w:bottom w:val="none" w:sz="0" w:space="0"/>
            <w:right w:val="none" w:sz="0" w:space="0"/>
          </w:pgBorders>
          <w:cols w:space="720" w:num="1"/>
          <w:docGrid w:type="lines" w:linePitch="312" w:charSpace="0"/>
        </w:sectPr>
      </w:pPr>
      <w:r>
        <w:rPr>
          <w:rFonts w:ascii="Times New Roman" w:hAnsi="Times New Roman" w:eastAsia="华文新魏" w:cs="Times New Roman"/>
          <w:color w:val="000000"/>
          <w:sz w:val="32"/>
          <w:szCs w:val="32"/>
          <w:lang w:eastAsia="zh-CN"/>
        </w:rPr>
        <w:t>二</w:t>
      </w:r>
      <w:r>
        <w:rPr>
          <w:rFonts w:hint="eastAsia" w:ascii="Times New Roman" w:hAnsi="Times New Roman" w:eastAsia="华文新魏" w:cs="Times New Roman"/>
          <w:color w:val="000000"/>
          <w:sz w:val="32"/>
          <w:szCs w:val="32"/>
          <w:lang w:eastAsia="zh-CN"/>
        </w:rPr>
        <w:t>零二零</w:t>
      </w:r>
      <w:r>
        <w:rPr>
          <w:rFonts w:ascii="Times New Roman" w:hAnsi="Times New Roman" w:eastAsia="华文新魏" w:cs="Times New Roman"/>
          <w:color w:val="000000"/>
          <w:sz w:val="32"/>
          <w:szCs w:val="32"/>
          <w:lang w:eastAsia="zh-CN"/>
        </w:rPr>
        <w:t>年</w:t>
      </w:r>
      <w:r>
        <w:rPr>
          <w:rFonts w:hint="eastAsia" w:ascii="Times New Roman" w:hAnsi="Times New Roman" w:eastAsia="华文新魏" w:cs="Times New Roman"/>
          <w:color w:val="000000"/>
          <w:sz w:val="32"/>
          <w:szCs w:val="32"/>
          <w:lang w:eastAsia="zh-CN"/>
        </w:rPr>
        <w:t>十二</w:t>
      </w:r>
      <w:r>
        <w:rPr>
          <w:rFonts w:ascii="Times New Roman" w:hAnsi="Times New Roman" w:eastAsia="华文新魏" w:cs="Times New Roman"/>
          <w:color w:val="000000"/>
          <w:sz w:val="32"/>
          <w:szCs w:val="32"/>
          <w:lang w:eastAsia="zh-CN"/>
        </w:rPr>
        <w:t>月</w:t>
      </w:r>
    </w:p>
    <w:tbl>
      <w:tblPr>
        <w:tblStyle w:val="16"/>
        <w:tblW w:w="8522" w:type="dxa"/>
        <w:jc w:val="center"/>
        <w:tblLayout w:type="fixed"/>
        <w:tblCellMar>
          <w:top w:w="0" w:type="dxa"/>
          <w:left w:w="108" w:type="dxa"/>
          <w:bottom w:w="0" w:type="dxa"/>
          <w:right w:w="108" w:type="dxa"/>
        </w:tblCellMar>
      </w:tblPr>
      <w:tblGrid>
        <w:gridCol w:w="3484"/>
        <w:gridCol w:w="5038"/>
      </w:tblGrid>
      <w:tr>
        <w:tblPrEx>
          <w:tblCellMar>
            <w:top w:w="0" w:type="dxa"/>
            <w:left w:w="108" w:type="dxa"/>
            <w:bottom w:w="0" w:type="dxa"/>
            <w:right w:w="108" w:type="dxa"/>
          </w:tblCellMar>
        </w:tblPrEx>
        <w:trPr>
          <w:trHeight w:val="737" w:hRule="atLeast"/>
          <w:jc w:val="center"/>
        </w:trPr>
        <w:tc>
          <w:tcPr>
            <w:tcW w:w="3484" w:type="dxa"/>
            <w:noWrap w:val="0"/>
            <w:vAlign w:val="center"/>
          </w:tcPr>
          <w:p>
            <w:pPr>
              <w:ind w:firstLine="0" w:firstLineChars="0"/>
              <w:rPr>
                <w:rFonts w:hint="default" w:ascii="Times New Roman" w:hAnsi="Times New Roman" w:eastAsia="宋体" w:cs="Times New Roman"/>
                <w:color w:val="000000" w:themeColor="text1"/>
                <w:sz w:val="28"/>
                <w:szCs w:val="28"/>
                <w14:textFill>
                  <w14:solidFill>
                    <w14:schemeClr w14:val="tx1"/>
                  </w14:solidFill>
                </w14:textFill>
              </w:rPr>
            </w:pPr>
            <w:r>
              <w:rPr>
                <w:rFonts w:hint="default" w:ascii="Times New Roman" w:hAnsi="Times New Roman" w:eastAsia="宋体" w:cs="Times New Roman"/>
                <w:color w:val="000000" w:themeColor="text1"/>
                <w:sz w:val="28"/>
                <w:szCs w:val="28"/>
                <w14:textFill>
                  <w14:solidFill>
                    <w14:schemeClr w14:val="tx1"/>
                  </w14:solidFill>
                </w14:textFill>
              </w:rPr>
              <w:t>建设单位法人代表签字：</w:t>
            </w:r>
          </w:p>
        </w:tc>
        <w:tc>
          <w:tcPr>
            <w:tcW w:w="5038" w:type="dxa"/>
            <w:noWrap w:val="0"/>
            <w:vAlign w:val="center"/>
          </w:tcPr>
          <w:p>
            <w:pPr>
              <w:ind w:firstLine="560"/>
              <w:jc w:val="left"/>
              <w:rPr>
                <w:rFonts w:hint="default" w:ascii="Times New Roman" w:hAnsi="Times New Roman" w:eastAsia="宋体" w:cs="Times New Roman"/>
                <w:color w:val="000000" w:themeColor="text1"/>
                <w:sz w:val="28"/>
                <w:szCs w:val="28"/>
                <w14:textFill>
                  <w14:solidFill>
                    <w14:schemeClr w14:val="tx1"/>
                  </w14:solidFill>
                </w14:textFill>
              </w:rPr>
            </w:pPr>
          </w:p>
        </w:tc>
      </w:tr>
      <w:tr>
        <w:tblPrEx>
          <w:tblCellMar>
            <w:top w:w="0" w:type="dxa"/>
            <w:left w:w="108" w:type="dxa"/>
            <w:bottom w:w="0" w:type="dxa"/>
            <w:right w:w="108" w:type="dxa"/>
          </w:tblCellMar>
        </w:tblPrEx>
        <w:trPr>
          <w:trHeight w:val="737" w:hRule="atLeast"/>
          <w:jc w:val="center"/>
        </w:trPr>
        <w:tc>
          <w:tcPr>
            <w:tcW w:w="3484" w:type="dxa"/>
            <w:noWrap w:val="0"/>
            <w:vAlign w:val="center"/>
          </w:tcPr>
          <w:p>
            <w:pPr>
              <w:ind w:firstLine="0" w:firstLineChars="0"/>
              <w:jc w:val="distribute"/>
              <w:rPr>
                <w:rFonts w:hint="default" w:ascii="Times New Roman" w:hAnsi="Times New Roman" w:eastAsia="宋体" w:cs="Times New Roman"/>
                <w:color w:val="000000" w:themeColor="text1"/>
                <w:sz w:val="28"/>
                <w:szCs w:val="28"/>
                <w14:textFill>
                  <w14:solidFill>
                    <w14:schemeClr w14:val="tx1"/>
                  </w14:solidFill>
                </w14:textFill>
              </w:rPr>
            </w:pPr>
            <w:r>
              <w:rPr>
                <w:rFonts w:hint="default" w:ascii="Times New Roman" w:hAnsi="Times New Roman" w:eastAsia="宋体" w:cs="Times New Roman"/>
                <w:color w:val="000000" w:themeColor="text1"/>
                <w:sz w:val="28"/>
                <w:szCs w:val="28"/>
                <w14:textFill>
                  <w14:solidFill>
                    <w14:schemeClr w14:val="tx1"/>
                  </w14:solidFill>
                </w14:textFill>
              </w:rPr>
              <w:t>编制单位法人代表签字：</w:t>
            </w:r>
          </w:p>
        </w:tc>
        <w:tc>
          <w:tcPr>
            <w:tcW w:w="5038" w:type="dxa"/>
            <w:noWrap w:val="0"/>
            <w:vAlign w:val="center"/>
          </w:tcPr>
          <w:p>
            <w:pPr>
              <w:ind w:firstLine="560"/>
              <w:jc w:val="left"/>
              <w:rPr>
                <w:rFonts w:hint="default" w:ascii="Times New Roman" w:hAnsi="Times New Roman" w:eastAsia="宋体" w:cs="Times New Roman"/>
                <w:color w:val="000000" w:themeColor="text1"/>
                <w:sz w:val="28"/>
                <w:szCs w:val="28"/>
                <w14:textFill>
                  <w14:solidFill>
                    <w14:schemeClr w14:val="tx1"/>
                  </w14:solidFill>
                </w14:textFill>
              </w:rPr>
            </w:pPr>
          </w:p>
        </w:tc>
      </w:tr>
      <w:tr>
        <w:tblPrEx>
          <w:tblCellMar>
            <w:top w:w="0" w:type="dxa"/>
            <w:left w:w="108" w:type="dxa"/>
            <w:bottom w:w="0" w:type="dxa"/>
            <w:right w:w="108" w:type="dxa"/>
          </w:tblCellMar>
        </w:tblPrEx>
        <w:trPr>
          <w:trHeight w:val="737" w:hRule="atLeast"/>
          <w:jc w:val="center"/>
        </w:trPr>
        <w:tc>
          <w:tcPr>
            <w:tcW w:w="3484" w:type="dxa"/>
            <w:noWrap w:val="0"/>
            <w:vAlign w:val="center"/>
          </w:tcPr>
          <w:p>
            <w:pPr>
              <w:ind w:firstLine="0" w:firstLineChars="0"/>
              <w:jc w:val="distribute"/>
              <w:rPr>
                <w:rFonts w:hint="default" w:ascii="Times New Roman" w:hAnsi="Times New Roman" w:eastAsia="宋体" w:cs="Times New Roman"/>
                <w:color w:val="000000" w:themeColor="text1"/>
                <w:sz w:val="28"/>
                <w:szCs w:val="28"/>
                <w14:textFill>
                  <w14:solidFill>
                    <w14:schemeClr w14:val="tx1"/>
                  </w14:solidFill>
                </w14:textFill>
              </w:rPr>
            </w:pPr>
            <w:r>
              <w:rPr>
                <w:rFonts w:hint="default" w:ascii="Times New Roman" w:hAnsi="Times New Roman" w:eastAsia="宋体" w:cs="Times New Roman"/>
                <w:color w:val="000000" w:themeColor="text1"/>
                <w:sz w:val="28"/>
                <w:szCs w:val="28"/>
                <w14:textFill>
                  <w14:solidFill>
                    <w14:schemeClr w14:val="tx1"/>
                  </w14:solidFill>
                </w14:textFill>
              </w:rPr>
              <w:t>项 目 负 责 人：</w:t>
            </w:r>
          </w:p>
        </w:tc>
        <w:tc>
          <w:tcPr>
            <w:tcW w:w="5038" w:type="dxa"/>
            <w:noWrap w:val="0"/>
            <w:vAlign w:val="center"/>
          </w:tcPr>
          <w:p>
            <w:pPr>
              <w:ind w:firstLine="560"/>
              <w:jc w:val="left"/>
              <w:rPr>
                <w:rFonts w:hint="default" w:ascii="Times New Roman" w:hAnsi="Times New Roman" w:eastAsia="宋体" w:cs="Times New Roman"/>
                <w:color w:val="000000" w:themeColor="text1"/>
                <w:sz w:val="28"/>
                <w:szCs w:val="28"/>
                <w14:textFill>
                  <w14:solidFill>
                    <w14:schemeClr w14:val="tx1"/>
                  </w14:solidFill>
                </w14:textFill>
              </w:rPr>
            </w:pPr>
            <w:r>
              <w:rPr>
                <w:rFonts w:hint="eastAsia" w:ascii="Times New Roman" w:hAnsi="Times New Roman" w:eastAsia="宋体" w:cs="Times New Roman"/>
                <w:color w:val="000000" w:themeColor="text1"/>
                <w:sz w:val="28"/>
                <w:szCs w:val="28"/>
                <w:lang w:eastAsia="zh-CN"/>
                <w14:textFill>
                  <w14:solidFill>
                    <w14:schemeClr w14:val="tx1"/>
                  </w14:solidFill>
                </w14:textFill>
              </w:rPr>
              <w:t>陈道楷</w:t>
            </w:r>
            <w:r>
              <w:rPr>
                <w:rFonts w:hint="default" w:ascii="Times New Roman" w:hAnsi="Times New Roman" w:eastAsia="宋体" w:cs="Times New Roman"/>
                <w:color w:val="000000" w:themeColor="text1"/>
                <w:sz w:val="28"/>
                <w:szCs w:val="28"/>
                <w14:textFill>
                  <w14:solidFill>
                    <w14:schemeClr w14:val="tx1"/>
                  </w14:solidFill>
                </w14:textFill>
              </w:rPr>
              <w:t xml:space="preserve">  </w:t>
            </w:r>
          </w:p>
        </w:tc>
      </w:tr>
      <w:tr>
        <w:tblPrEx>
          <w:tblCellMar>
            <w:top w:w="0" w:type="dxa"/>
            <w:left w:w="108" w:type="dxa"/>
            <w:bottom w:w="0" w:type="dxa"/>
            <w:right w:w="108" w:type="dxa"/>
          </w:tblCellMar>
        </w:tblPrEx>
        <w:trPr>
          <w:trHeight w:val="737" w:hRule="atLeast"/>
          <w:jc w:val="center"/>
        </w:trPr>
        <w:tc>
          <w:tcPr>
            <w:tcW w:w="3484" w:type="dxa"/>
            <w:noWrap w:val="0"/>
            <w:vAlign w:val="center"/>
          </w:tcPr>
          <w:p>
            <w:pPr>
              <w:ind w:firstLine="0" w:firstLineChars="0"/>
              <w:jc w:val="distribute"/>
              <w:rPr>
                <w:rFonts w:hint="default" w:ascii="Times New Roman" w:hAnsi="Times New Roman" w:eastAsia="宋体" w:cs="Times New Roman"/>
                <w:color w:val="000000" w:themeColor="text1"/>
                <w:sz w:val="28"/>
                <w:szCs w:val="28"/>
                <w14:textFill>
                  <w14:solidFill>
                    <w14:schemeClr w14:val="tx1"/>
                  </w14:solidFill>
                </w14:textFill>
              </w:rPr>
            </w:pPr>
            <w:r>
              <w:rPr>
                <w:rFonts w:hint="default" w:ascii="Times New Roman" w:hAnsi="Times New Roman" w:eastAsia="宋体" w:cs="Times New Roman"/>
                <w:color w:val="000000" w:themeColor="text1"/>
                <w:sz w:val="28"/>
                <w:szCs w:val="28"/>
                <w14:textFill>
                  <w14:solidFill>
                    <w14:schemeClr w14:val="tx1"/>
                  </w14:solidFill>
                </w14:textFill>
              </w:rPr>
              <w:t>报 告 编 写 人：</w:t>
            </w:r>
          </w:p>
        </w:tc>
        <w:tc>
          <w:tcPr>
            <w:tcW w:w="5038" w:type="dxa"/>
            <w:noWrap w:val="0"/>
            <w:vAlign w:val="center"/>
          </w:tcPr>
          <w:p>
            <w:pPr>
              <w:ind w:firstLine="560"/>
              <w:jc w:val="left"/>
              <w:rPr>
                <w:rFonts w:hint="default" w:ascii="Times New Roman" w:hAnsi="Times New Roman" w:eastAsia="宋体" w:cs="Times New Roman"/>
                <w:color w:val="000000" w:themeColor="text1"/>
                <w:sz w:val="28"/>
                <w:szCs w:val="28"/>
                <w:lang w:val="en-US" w:eastAsia="zh-CN"/>
                <w14:textFill>
                  <w14:solidFill>
                    <w14:schemeClr w14:val="tx1"/>
                  </w14:solidFill>
                </w14:textFill>
              </w:rPr>
            </w:pPr>
            <w:r>
              <w:rPr>
                <w:rFonts w:hint="eastAsia" w:ascii="Times New Roman" w:hAnsi="Times New Roman" w:eastAsia="宋体" w:cs="Times New Roman"/>
                <w:color w:val="000000" w:themeColor="text1"/>
                <w:sz w:val="28"/>
                <w:szCs w:val="28"/>
                <w:lang w:val="en-US" w:eastAsia="zh-CN"/>
                <w14:textFill>
                  <w14:solidFill>
                    <w14:schemeClr w14:val="tx1"/>
                  </w14:solidFill>
                </w14:textFill>
              </w:rPr>
              <w:t>郭  婷</w:t>
            </w:r>
          </w:p>
        </w:tc>
      </w:tr>
    </w:tbl>
    <w:p>
      <w:pPr>
        <w:spacing w:line="360" w:lineRule="auto"/>
        <w:rPr>
          <w:rFonts w:ascii="Times New Roman" w:hAnsi="Times New Roman" w:cs="Times New Roman"/>
          <w:b/>
          <w:bCs/>
          <w:sz w:val="28"/>
          <w:shd w:val="pct10" w:color="auto" w:fill="FFFFFF"/>
          <w:lang w:eastAsia="zh-CN"/>
        </w:rPr>
      </w:pPr>
    </w:p>
    <w:p>
      <w:pPr>
        <w:pStyle w:val="2"/>
        <w:rPr>
          <w:rFonts w:ascii="Times New Roman" w:hAnsi="Times New Roman" w:cs="Times New Roman"/>
          <w:b/>
          <w:bCs/>
          <w:sz w:val="28"/>
          <w:shd w:val="pct10" w:color="auto" w:fill="FFFFFF"/>
          <w:lang w:eastAsia="zh-CN"/>
        </w:rPr>
      </w:pPr>
    </w:p>
    <w:tbl>
      <w:tblPr>
        <w:tblStyle w:val="16"/>
        <w:tblpPr w:leftFromText="180" w:rightFromText="180" w:vertAnchor="text" w:horzAnchor="page" w:tblpX="1617" w:tblpY="4702"/>
        <w:tblOverlap w:val="never"/>
        <w:tblW w:w="9088" w:type="dxa"/>
        <w:tblInd w:w="0" w:type="dxa"/>
        <w:tblLayout w:type="fixed"/>
        <w:tblCellMar>
          <w:top w:w="0" w:type="dxa"/>
          <w:left w:w="108" w:type="dxa"/>
          <w:bottom w:w="0" w:type="dxa"/>
          <w:right w:w="108" w:type="dxa"/>
        </w:tblCellMar>
      </w:tblPr>
      <w:tblGrid>
        <w:gridCol w:w="4601"/>
        <w:gridCol w:w="4487"/>
      </w:tblGrid>
      <w:tr>
        <w:tblPrEx>
          <w:tblCellMar>
            <w:top w:w="0" w:type="dxa"/>
            <w:left w:w="108" w:type="dxa"/>
            <w:bottom w:w="0" w:type="dxa"/>
            <w:right w:w="108" w:type="dxa"/>
          </w:tblCellMar>
        </w:tblPrEx>
        <w:trPr>
          <w:trHeight w:val="737" w:hRule="atLeast"/>
        </w:trPr>
        <w:tc>
          <w:tcPr>
            <w:tcW w:w="4601" w:type="dxa"/>
            <w:noWrap w:val="0"/>
            <w:vAlign w:val="center"/>
          </w:tcPr>
          <w:p>
            <w:pPr>
              <w:ind w:firstLine="0" w:firstLineChars="0"/>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建设单位：</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中国石化集团资产经营管理有限公司</w:t>
            </w:r>
          </w:p>
          <w:p>
            <w:pPr>
              <w:ind w:firstLine="1050" w:firstLineChars="500"/>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巴陵石化分公司</w:t>
            </w:r>
            <w:r>
              <w:rPr>
                <w:rFonts w:hint="default" w:ascii="Times New Roman" w:hAnsi="Times New Roman" w:eastAsia="宋体" w:cs="Times New Roman"/>
                <w:color w:val="000000" w:themeColor="text1"/>
                <w:sz w:val="21"/>
                <w:szCs w:val="21"/>
                <w14:textFill>
                  <w14:solidFill>
                    <w14:schemeClr w14:val="tx1"/>
                  </w14:solidFill>
                </w14:textFill>
              </w:rPr>
              <w:t>（盖章）</w:t>
            </w:r>
          </w:p>
        </w:tc>
        <w:tc>
          <w:tcPr>
            <w:tcW w:w="4487" w:type="dxa"/>
            <w:noWrap w:val="0"/>
            <w:vAlign w:val="center"/>
          </w:tcPr>
          <w:p>
            <w:pPr>
              <w:ind w:firstLine="0" w:firstLineChars="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编制单位：</w:t>
            </w:r>
            <w:r>
              <w:rPr>
                <w:rFonts w:hint="eastAsia" w:ascii="Times New Roman" w:hAnsi="Times New Roman" w:eastAsia="宋体" w:cs="Times New Roman"/>
                <w:color w:val="000000" w:themeColor="text1"/>
                <w:sz w:val="21"/>
                <w:szCs w:val="21"/>
                <w:lang w:eastAsia="zh-CN"/>
                <w14:textFill>
                  <w14:solidFill>
                    <w14:schemeClr w14:val="tx1"/>
                  </w14:solidFill>
                </w14:textFill>
              </w:rPr>
              <w:t>湖南</w:t>
            </w:r>
            <w:r>
              <w:rPr>
                <w:rFonts w:hint="default" w:ascii="Times New Roman" w:hAnsi="Times New Roman" w:eastAsia="宋体" w:cs="Times New Roman"/>
                <w:color w:val="000000" w:themeColor="text1"/>
                <w:sz w:val="21"/>
                <w:szCs w:val="21"/>
                <w14:textFill>
                  <w14:solidFill>
                    <w14:schemeClr w14:val="tx1"/>
                  </w14:solidFill>
                </w14:textFill>
              </w:rPr>
              <w:t>衡润</w:t>
            </w:r>
            <w:r>
              <w:rPr>
                <w:rFonts w:hint="eastAsia" w:ascii="Times New Roman" w:hAnsi="Times New Roman" w:eastAsia="宋体" w:cs="Times New Roman"/>
                <w:color w:val="000000" w:themeColor="text1"/>
                <w:sz w:val="21"/>
                <w:szCs w:val="21"/>
                <w:lang w:eastAsia="zh-CN"/>
                <w14:textFill>
                  <w14:solidFill>
                    <w14:schemeClr w14:val="tx1"/>
                  </w14:solidFill>
                </w14:textFill>
              </w:rPr>
              <w:t>科技</w:t>
            </w:r>
            <w:r>
              <w:rPr>
                <w:rFonts w:hint="default" w:ascii="Times New Roman" w:hAnsi="Times New Roman" w:eastAsia="宋体" w:cs="Times New Roman"/>
                <w:color w:val="000000" w:themeColor="text1"/>
                <w:sz w:val="21"/>
                <w:szCs w:val="21"/>
                <w14:textFill>
                  <w14:solidFill>
                    <w14:schemeClr w14:val="tx1"/>
                  </w14:solidFill>
                </w14:textFill>
              </w:rPr>
              <w:t>有限公司（盖章）</w:t>
            </w:r>
          </w:p>
        </w:tc>
      </w:tr>
      <w:tr>
        <w:tblPrEx>
          <w:tblCellMar>
            <w:top w:w="0" w:type="dxa"/>
            <w:left w:w="108" w:type="dxa"/>
            <w:bottom w:w="0" w:type="dxa"/>
            <w:right w:w="108" w:type="dxa"/>
          </w:tblCellMar>
        </w:tblPrEx>
        <w:trPr>
          <w:trHeight w:val="737" w:hRule="atLeast"/>
        </w:trPr>
        <w:tc>
          <w:tcPr>
            <w:tcW w:w="4601" w:type="dxa"/>
            <w:noWrap w:val="0"/>
            <w:vAlign w:val="center"/>
          </w:tcPr>
          <w:p>
            <w:pPr>
              <w:ind w:firstLine="0" w:firstLineChars="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电    话：</w:t>
            </w:r>
          </w:p>
        </w:tc>
        <w:tc>
          <w:tcPr>
            <w:tcW w:w="4487" w:type="dxa"/>
            <w:noWrap w:val="0"/>
            <w:vAlign w:val="center"/>
          </w:tcPr>
          <w:p>
            <w:pPr>
              <w:ind w:firstLine="0" w:firstLineChars="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电    话：0730-2295955</w:t>
            </w:r>
          </w:p>
        </w:tc>
      </w:tr>
      <w:tr>
        <w:tblPrEx>
          <w:tblCellMar>
            <w:top w:w="0" w:type="dxa"/>
            <w:left w:w="108" w:type="dxa"/>
            <w:bottom w:w="0" w:type="dxa"/>
            <w:right w:w="108" w:type="dxa"/>
          </w:tblCellMar>
        </w:tblPrEx>
        <w:trPr>
          <w:trHeight w:val="737" w:hRule="atLeast"/>
        </w:trPr>
        <w:tc>
          <w:tcPr>
            <w:tcW w:w="4601" w:type="dxa"/>
            <w:noWrap w:val="0"/>
            <w:vAlign w:val="center"/>
          </w:tcPr>
          <w:p>
            <w:pPr>
              <w:ind w:firstLine="0" w:firstLineChars="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传    真：</w:t>
            </w:r>
          </w:p>
        </w:tc>
        <w:tc>
          <w:tcPr>
            <w:tcW w:w="4487" w:type="dxa"/>
            <w:noWrap w:val="0"/>
            <w:vAlign w:val="center"/>
          </w:tcPr>
          <w:p>
            <w:pPr>
              <w:ind w:firstLine="0" w:firstLineChars="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传    真：0730-2295955</w:t>
            </w:r>
          </w:p>
        </w:tc>
      </w:tr>
      <w:tr>
        <w:tblPrEx>
          <w:tblCellMar>
            <w:top w:w="0" w:type="dxa"/>
            <w:left w:w="108" w:type="dxa"/>
            <w:bottom w:w="0" w:type="dxa"/>
            <w:right w:w="108" w:type="dxa"/>
          </w:tblCellMar>
        </w:tblPrEx>
        <w:trPr>
          <w:trHeight w:val="737" w:hRule="atLeast"/>
        </w:trPr>
        <w:tc>
          <w:tcPr>
            <w:tcW w:w="4601" w:type="dxa"/>
            <w:noWrap w:val="0"/>
            <w:vAlign w:val="center"/>
          </w:tcPr>
          <w:p>
            <w:pPr>
              <w:ind w:firstLine="0" w:firstLineChars="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邮    编：</w:t>
            </w:r>
            <w:r>
              <w:rPr>
                <w:rFonts w:hint="default" w:ascii="Times New Roman" w:hAnsi="Times New Roman" w:cs="Times New Roman"/>
                <w:sz w:val="21"/>
                <w:szCs w:val="21"/>
              </w:rPr>
              <w:t>414</w:t>
            </w:r>
            <w:r>
              <w:rPr>
                <w:rFonts w:hint="default" w:ascii="Times New Roman" w:hAnsi="Times New Roman" w:cs="Times New Roman"/>
                <w:sz w:val="21"/>
                <w:szCs w:val="21"/>
                <w:lang w:val="en-US" w:eastAsia="zh-CN"/>
              </w:rPr>
              <w:t>0</w:t>
            </w:r>
            <w:r>
              <w:rPr>
                <w:rFonts w:hint="default" w:ascii="Times New Roman" w:hAnsi="Times New Roman" w:cs="Times New Roman"/>
                <w:sz w:val="21"/>
                <w:szCs w:val="21"/>
              </w:rPr>
              <w:t>00</w:t>
            </w:r>
          </w:p>
        </w:tc>
        <w:tc>
          <w:tcPr>
            <w:tcW w:w="4487" w:type="dxa"/>
            <w:noWrap w:val="0"/>
            <w:vAlign w:val="center"/>
          </w:tcPr>
          <w:p>
            <w:pPr>
              <w:ind w:firstLine="0" w:firstLineChars="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邮    编：414000</w:t>
            </w:r>
          </w:p>
        </w:tc>
      </w:tr>
      <w:tr>
        <w:tblPrEx>
          <w:tblCellMar>
            <w:top w:w="0" w:type="dxa"/>
            <w:left w:w="108" w:type="dxa"/>
            <w:bottom w:w="0" w:type="dxa"/>
            <w:right w:w="108" w:type="dxa"/>
          </w:tblCellMar>
        </w:tblPrEx>
        <w:trPr>
          <w:trHeight w:val="737" w:hRule="atLeast"/>
        </w:trPr>
        <w:tc>
          <w:tcPr>
            <w:tcW w:w="4601" w:type="dxa"/>
            <w:noWrap w:val="0"/>
            <w:vAlign w:val="center"/>
          </w:tcPr>
          <w:p>
            <w:pPr>
              <w:ind w:left="1050" w:hanging="1050" w:hangingChars="500"/>
              <w:rPr>
                <w:rFonts w:hint="eastAsia" w:ascii="Times New Roman" w:hAnsi="Times New Roman" w:cs="Times New Roman"/>
                <w:sz w:val="21"/>
                <w:szCs w:val="21"/>
                <w:lang w:eastAsia="zh-CN"/>
              </w:rPr>
            </w:pPr>
            <w:r>
              <w:rPr>
                <w:rFonts w:hint="default" w:ascii="Times New Roman" w:hAnsi="Times New Roman" w:eastAsia="宋体" w:cs="Times New Roman"/>
                <w:color w:val="000000" w:themeColor="text1"/>
                <w:sz w:val="21"/>
                <w:szCs w:val="21"/>
                <w14:textFill>
                  <w14:solidFill>
                    <w14:schemeClr w14:val="tx1"/>
                  </w14:solidFill>
                </w14:textFill>
              </w:rPr>
              <w:t>地    址：</w:t>
            </w:r>
            <w:r>
              <w:rPr>
                <w:rFonts w:hint="eastAsia" w:ascii="Times New Roman" w:hAnsi="Times New Roman" w:eastAsia="宋体" w:cs="Times New Roman"/>
                <w:color w:val="000000" w:themeColor="text1"/>
                <w:sz w:val="21"/>
                <w:szCs w:val="21"/>
                <w:lang w:eastAsia="zh-CN"/>
                <w14:textFill>
                  <w14:solidFill>
                    <w14:schemeClr w14:val="tx1"/>
                  </w14:solidFill>
                </w14:textFill>
              </w:rPr>
              <w:t>岳阳市云溪区</w:t>
            </w:r>
            <w:r>
              <w:rPr>
                <w:rFonts w:hint="default" w:ascii="Times New Roman" w:hAnsi="Times New Roman" w:cs="Times New Roman"/>
                <w:sz w:val="21"/>
                <w:szCs w:val="21"/>
                <w:lang w:eastAsia="zh-CN"/>
              </w:rPr>
              <w:t>巴陵石化</w:t>
            </w:r>
            <w:r>
              <w:rPr>
                <w:rFonts w:hint="eastAsia" w:ascii="Times New Roman" w:hAnsi="Times New Roman" w:cs="Times New Roman"/>
                <w:sz w:val="21"/>
                <w:szCs w:val="21"/>
                <w:lang w:eastAsia="zh-CN"/>
              </w:rPr>
              <w:t>分公司</w:t>
            </w:r>
          </w:p>
          <w:p>
            <w:pPr>
              <w:ind w:firstLine="1050" w:firstLineChars="500"/>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cs="Times New Roman"/>
                <w:sz w:val="21"/>
                <w:szCs w:val="21"/>
                <w:lang w:eastAsia="zh-CN"/>
              </w:rPr>
              <w:t>炼油事业</w:t>
            </w:r>
            <w:r>
              <w:rPr>
                <w:rFonts w:hint="eastAsia" w:ascii="Times New Roman" w:hAnsi="Times New Roman" w:eastAsia="宋体" w:cs="Times New Roman"/>
                <w:sz w:val="21"/>
                <w:szCs w:val="21"/>
                <w:lang w:eastAsia="zh-CN"/>
              </w:rPr>
              <w:t>部</w:t>
            </w:r>
          </w:p>
        </w:tc>
        <w:tc>
          <w:tcPr>
            <w:tcW w:w="4487" w:type="dxa"/>
            <w:noWrap w:val="0"/>
            <w:vAlign w:val="center"/>
          </w:tcPr>
          <w:p>
            <w:pPr>
              <w:ind w:firstLine="0" w:firstLineChars="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地    址：岳阳市新港区长湖路</w:t>
            </w:r>
          </w:p>
        </w:tc>
      </w:tr>
    </w:tbl>
    <w:p>
      <w:pPr>
        <w:rPr>
          <w:rFonts w:ascii="Times New Roman" w:hAnsi="Times New Roman" w:cs="Times New Roman"/>
          <w:b/>
          <w:bCs/>
          <w:sz w:val="28"/>
          <w:shd w:val="pct10" w:color="auto" w:fill="FFFFFF"/>
          <w:lang w:eastAsia="zh-CN"/>
        </w:rPr>
      </w:pPr>
    </w:p>
    <w:p>
      <w:pPr>
        <w:pStyle w:val="2"/>
        <w:rPr>
          <w:rFonts w:ascii="Times New Roman" w:hAnsi="Times New Roman" w:cs="Times New Roman"/>
          <w:b/>
          <w:bCs/>
          <w:sz w:val="28"/>
          <w:shd w:val="pct10" w:color="auto" w:fill="FFFFFF"/>
          <w:lang w:eastAsia="zh-CN"/>
        </w:rPr>
      </w:pPr>
    </w:p>
    <w:p>
      <w:pPr>
        <w:rPr>
          <w:lang w:eastAsia="zh-CN"/>
        </w:rPr>
      </w:pPr>
    </w:p>
    <w:p>
      <w:pPr>
        <w:widowControl/>
        <w:autoSpaceDE/>
        <w:autoSpaceDN/>
        <w:rPr>
          <w:rFonts w:ascii="Times New Roman" w:hAnsi="Times New Roman" w:eastAsia="宋体" w:cs="Times New Roman"/>
          <w:b/>
          <w:sz w:val="24"/>
          <w:szCs w:val="24"/>
          <w:lang w:eastAsia="zh-CN"/>
        </w:rPr>
      </w:pPr>
    </w:p>
    <w:p>
      <w:pPr>
        <w:widowControl/>
        <w:autoSpaceDE/>
        <w:autoSpaceDN/>
        <w:rPr>
          <w:rFonts w:ascii="Times New Roman" w:hAnsi="Times New Roman" w:eastAsia="宋体" w:cs="Times New Roman"/>
          <w:b/>
          <w:sz w:val="24"/>
          <w:szCs w:val="24"/>
          <w:lang w:eastAsia="zh-CN"/>
        </w:rPr>
      </w:pPr>
    </w:p>
    <w:p>
      <w:pPr>
        <w:widowControl/>
        <w:autoSpaceDE/>
        <w:autoSpaceDN/>
        <w:rPr>
          <w:rFonts w:ascii="Times New Roman" w:hAnsi="Times New Roman" w:eastAsia="宋体" w:cs="Times New Roman"/>
          <w:b/>
          <w:sz w:val="24"/>
          <w:szCs w:val="24"/>
          <w:lang w:eastAsia="zh-CN"/>
        </w:rPr>
      </w:pPr>
    </w:p>
    <w:p>
      <w:pPr>
        <w:widowControl/>
        <w:autoSpaceDE/>
        <w:autoSpaceDN/>
        <w:rPr>
          <w:rFonts w:ascii="Times New Roman" w:hAnsi="Times New Roman" w:eastAsia="宋体" w:cs="Times New Roman"/>
          <w:b/>
          <w:sz w:val="24"/>
          <w:szCs w:val="24"/>
          <w:lang w:eastAsia="zh-CN"/>
        </w:rPr>
      </w:pPr>
    </w:p>
    <w:p>
      <w:pPr>
        <w:widowControl/>
        <w:autoSpaceDE/>
        <w:autoSpaceDN/>
        <w:rPr>
          <w:rFonts w:ascii="Times New Roman" w:hAnsi="Times New Roman" w:eastAsia="宋体" w:cs="Times New Roman"/>
          <w:b/>
          <w:sz w:val="24"/>
          <w:szCs w:val="24"/>
          <w:lang w:eastAsia="zh-CN"/>
        </w:rPr>
      </w:pPr>
    </w:p>
    <w:p>
      <w:pPr>
        <w:widowControl/>
        <w:autoSpaceDE/>
        <w:autoSpaceDN/>
        <w:rPr>
          <w:rFonts w:ascii="Times New Roman" w:hAnsi="Times New Roman" w:eastAsia="宋体" w:cs="Times New Roman"/>
          <w:b/>
          <w:sz w:val="24"/>
          <w:szCs w:val="24"/>
          <w:lang w:eastAsia="zh-CN"/>
        </w:rPr>
      </w:pPr>
    </w:p>
    <w:p>
      <w:pPr>
        <w:widowControl/>
        <w:autoSpaceDE/>
        <w:autoSpaceDN/>
        <w:rPr>
          <w:rFonts w:ascii="Times New Roman" w:hAnsi="Times New Roman" w:eastAsia="宋体" w:cs="Times New Roman"/>
          <w:b/>
          <w:sz w:val="24"/>
          <w:szCs w:val="24"/>
          <w:lang w:eastAsia="zh-CN"/>
        </w:rPr>
      </w:pPr>
    </w:p>
    <w:p>
      <w:pPr>
        <w:widowControl/>
        <w:autoSpaceDE/>
        <w:autoSpaceDN/>
        <w:rPr>
          <w:rFonts w:ascii="Times New Roman" w:hAnsi="Times New Roman" w:eastAsia="宋体" w:cs="Times New Roman"/>
          <w:b/>
          <w:sz w:val="24"/>
          <w:szCs w:val="24"/>
          <w:lang w:eastAsia="zh-CN"/>
        </w:rPr>
      </w:pPr>
    </w:p>
    <w:p>
      <w:pPr>
        <w:widowControl/>
        <w:autoSpaceDE/>
        <w:autoSpaceDN/>
        <w:rPr>
          <w:rFonts w:ascii="Times New Roman" w:hAnsi="Times New Roman" w:eastAsia="宋体" w:cs="Times New Roman"/>
          <w:b/>
          <w:sz w:val="24"/>
          <w:szCs w:val="24"/>
          <w:lang w:eastAsia="zh-CN"/>
        </w:rPr>
      </w:pPr>
    </w:p>
    <w:p>
      <w:pPr>
        <w:widowControl/>
        <w:autoSpaceDE/>
        <w:autoSpaceDN/>
        <w:rPr>
          <w:rFonts w:ascii="Times New Roman" w:hAnsi="Times New Roman" w:eastAsia="宋体" w:cs="Times New Roman"/>
          <w:b/>
          <w:sz w:val="24"/>
          <w:szCs w:val="24"/>
          <w:lang w:eastAsia="zh-CN"/>
        </w:rPr>
      </w:pPr>
    </w:p>
    <w:p>
      <w:pPr>
        <w:widowControl/>
        <w:autoSpaceDE/>
        <w:autoSpaceDN/>
        <w:rPr>
          <w:rFonts w:ascii="Times New Roman" w:hAnsi="Times New Roman" w:eastAsia="宋体" w:cs="Times New Roman"/>
          <w:b/>
          <w:sz w:val="24"/>
          <w:szCs w:val="24"/>
          <w:lang w:eastAsia="zh-CN"/>
        </w:rPr>
        <w:sectPr>
          <w:headerReference r:id="rId5"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ascii="Times New Roman" w:hAnsi="Times New Roman" w:eastAsia="宋体" w:cs="Times New Roman"/>
          <w:b/>
          <w:sz w:val="24"/>
          <w:szCs w:val="24"/>
          <w:lang w:eastAsia="zh-CN"/>
        </w:rPr>
        <w:br w:type="page"/>
      </w:r>
    </w:p>
    <w:p>
      <w:pPr>
        <w:spacing w:line="386" w:lineRule="exact"/>
        <w:rPr>
          <w:rFonts w:ascii="Times New Roman" w:hAnsi="Times New Roman" w:eastAsia="宋体" w:cs="Times New Roman"/>
          <w:sz w:val="3"/>
        </w:rPr>
      </w:pPr>
      <w:r>
        <w:rPr>
          <w:rFonts w:ascii="Times New Roman" w:hAnsi="Times New Roman" w:eastAsia="宋体" w:cs="Times New Roman"/>
          <w:b/>
          <w:sz w:val="24"/>
          <w:szCs w:val="24"/>
        </w:rPr>
        <w:t>表一</w:t>
      </w:r>
    </w:p>
    <w:tbl>
      <w:tblPr>
        <w:tblStyle w:val="16"/>
        <w:tblW w:w="5102"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556"/>
        <w:gridCol w:w="2022"/>
        <w:gridCol w:w="2161"/>
        <w:gridCol w:w="1061"/>
        <w:gridCol w:w="779"/>
        <w:gridCol w:w="9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917" w:type="pct"/>
            <w:vAlign w:val="bottom"/>
          </w:tcPr>
          <w:p>
            <w:pPr>
              <w:pStyle w:val="23"/>
              <w:rPr>
                <w:rFonts w:ascii="Times New Roman" w:hAnsi="Times New Roman" w:eastAsia="宋体" w:cs="Times New Roman"/>
                <w:b/>
                <w:bCs/>
                <w:color w:val="auto"/>
                <w:sz w:val="24"/>
                <w:szCs w:val="24"/>
              </w:rPr>
            </w:pPr>
            <w:r>
              <w:rPr>
                <w:rFonts w:ascii="Times New Roman" w:hAnsi="Times New Roman" w:eastAsia="宋体" w:cs="Times New Roman"/>
                <w:b/>
                <w:bCs/>
                <w:color w:val="auto"/>
                <w:sz w:val="24"/>
                <w:szCs w:val="24"/>
              </w:rPr>
              <w:t>建设项目名称</w:t>
            </w:r>
          </w:p>
        </w:tc>
        <w:tc>
          <w:tcPr>
            <w:tcW w:w="4082" w:type="pct"/>
            <w:gridSpan w:val="5"/>
            <w:vAlign w:val="bottom"/>
          </w:tcPr>
          <w:p>
            <w:pPr>
              <w:pStyle w:val="23"/>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炼油事业部</w:t>
            </w:r>
            <w:r>
              <w:rPr>
                <w:rFonts w:hint="eastAsia" w:ascii="Times New Roman" w:hAnsi="Times New Roman" w:eastAsia="宋体" w:cs="Times New Roman"/>
                <w:color w:val="auto"/>
                <w:sz w:val="24"/>
                <w:szCs w:val="24"/>
                <w:lang w:eastAsia="zh-CN"/>
              </w:rPr>
              <w:t>污水预处理装置臭气及</w:t>
            </w:r>
            <w:r>
              <w:rPr>
                <w:rFonts w:ascii="Times New Roman" w:hAnsi="Times New Roman" w:eastAsia="宋体" w:cs="Times New Roman"/>
                <w:color w:val="auto"/>
                <w:sz w:val="24"/>
                <w:szCs w:val="24"/>
                <w:lang w:eastAsia="zh-CN"/>
              </w:rPr>
              <w:t>VOCs治理项目</w:t>
            </w:r>
            <w:r>
              <w:rPr>
                <w:rFonts w:hint="eastAsia" w:ascii="Times New Roman" w:hAnsi="Times New Roman" w:eastAsia="宋体" w:cs="Times New Roman"/>
                <w:color w:val="auto"/>
                <w:sz w:val="24"/>
                <w:szCs w:val="24"/>
                <w:lang w:eastAsia="zh-CN"/>
              </w:rPr>
              <w:t>、苯乙烯中间罐区及装车站台VOCs治理项目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917" w:type="pct"/>
            <w:vAlign w:val="bottom"/>
          </w:tcPr>
          <w:p>
            <w:pPr>
              <w:pStyle w:val="23"/>
              <w:rPr>
                <w:rFonts w:ascii="Times New Roman" w:hAnsi="Times New Roman" w:eastAsia="宋体" w:cs="Times New Roman"/>
                <w:b/>
                <w:bCs/>
                <w:color w:val="auto"/>
                <w:sz w:val="24"/>
                <w:szCs w:val="24"/>
              </w:rPr>
            </w:pPr>
            <w:r>
              <w:rPr>
                <w:rFonts w:ascii="Times New Roman" w:hAnsi="Times New Roman" w:eastAsia="宋体" w:cs="Times New Roman"/>
                <w:b/>
                <w:bCs/>
                <w:color w:val="auto"/>
                <w:sz w:val="24"/>
                <w:szCs w:val="24"/>
              </w:rPr>
              <w:t>建设单位名称</w:t>
            </w:r>
          </w:p>
        </w:tc>
        <w:tc>
          <w:tcPr>
            <w:tcW w:w="4082" w:type="pct"/>
            <w:gridSpan w:val="5"/>
            <w:vAlign w:val="bottom"/>
          </w:tcPr>
          <w:p>
            <w:pPr>
              <w:pStyle w:val="23"/>
              <w:jc w:val="left"/>
              <w:rPr>
                <w:rFonts w:ascii="Times New Roman" w:hAnsi="Times New Roman" w:eastAsia="宋体" w:cs="Times New Roman"/>
                <w:color w:val="auto"/>
                <w:sz w:val="24"/>
                <w:szCs w:val="24"/>
                <w:lang w:eastAsia="zh-CN"/>
              </w:rPr>
            </w:pPr>
            <w:r>
              <w:rPr>
                <w:rFonts w:hint="eastAsia" w:ascii="宋体" w:hAnsi="宋体" w:eastAsia="宋体" w:cs="宋体"/>
                <w:bCs/>
                <w:color w:val="auto"/>
                <w:sz w:val="24"/>
                <w:szCs w:val="24"/>
              </w:rPr>
              <w:t>中国石化集团资产经营管理有限公司巴陵石化分公司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917" w:type="pct"/>
            <w:vAlign w:val="bottom"/>
          </w:tcPr>
          <w:p>
            <w:pPr>
              <w:pStyle w:val="23"/>
              <w:rPr>
                <w:rFonts w:ascii="Times New Roman" w:hAnsi="Times New Roman" w:eastAsia="宋体" w:cs="Times New Roman"/>
                <w:b/>
                <w:bCs/>
                <w:color w:val="auto"/>
                <w:sz w:val="24"/>
                <w:szCs w:val="24"/>
              </w:rPr>
            </w:pPr>
            <w:r>
              <w:rPr>
                <w:rFonts w:ascii="Times New Roman" w:hAnsi="Times New Roman" w:eastAsia="宋体" w:cs="Times New Roman"/>
                <w:b/>
                <w:bCs/>
                <w:color w:val="auto"/>
                <w:sz w:val="24"/>
                <w:szCs w:val="24"/>
              </w:rPr>
              <w:t>建设项目性质</w:t>
            </w:r>
          </w:p>
        </w:tc>
        <w:tc>
          <w:tcPr>
            <w:tcW w:w="4082" w:type="pct"/>
            <w:gridSpan w:val="5"/>
            <w:vAlign w:val="bottom"/>
          </w:tcPr>
          <w:p>
            <w:pPr>
              <w:adjustRightInd w:val="0"/>
              <w:snapToGrid w:val="0"/>
              <w:spacing w:line="440" w:lineRule="exact"/>
              <w:ind w:firstLine="480" w:firstLineChars="200"/>
              <w:jc w:val="center"/>
              <w:rPr>
                <w:rFonts w:ascii="Times New Roman" w:hAnsi="Times New Roman" w:eastAsia="宋体" w:cs="Times New Roman"/>
                <w:color w:val="auto"/>
                <w:sz w:val="24"/>
                <w:szCs w:val="24"/>
              </w:rPr>
            </w:pPr>
            <w:r>
              <w:rPr>
                <w:rFonts w:hint="eastAsia" w:ascii="宋体" w:hAnsi="宋体" w:eastAsia="宋体" w:cs="宋体"/>
                <w:snapToGrid w:val="0"/>
                <w:color w:val="auto"/>
                <w:kern w:val="0"/>
                <w:sz w:val="24"/>
                <w:szCs w:val="24"/>
              </w:rPr>
              <w:t>技术改造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917" w:type="pct"/>
            <w:vAlign w:val="center"/>
          </w:tcPr>
          <w:p>
            <w:pPr>
              <w:pStyle w:val="23"/>
              <w:rPr>
                <w:rFonts w:ascii="Times New Roman" w:hAnsi="Times New Roman" w:eastAsia="宋体" w:cs="Times New Roman"/>
                <w:b/>
                <w:bCs/>
                <w:color w:val="auto"/>
                <w:sz w:val="24"/>
                <w:szCs w:val="24"/>
              </w:rPr>
            </w:pPr>
            <w:r>
              <w:rPr>
                <w:rFonts w:ascii="Times New Roman" w:hAnsi="Times New Roman" w:eastAsia="宋体" w:cs="Times New Roman"/>
                <w:b/>
                <w:bCs/>
                <w:color w:val="auto"/>
                <w:sz w:val="24"/>
                <w:szCs w:val="24"/>
              </w:rPr>
              <w:t>建设地点</w:t>
            </w:r>
          </w:p>
        </w:tc>
        <w:tc>
          <w:tcPr>
            <w:tcW w:w="4082" w:type="pct"/>
            <w:gridSpan w:val="5"/>
            <w:vAlign w:val="center"/>
          </w:tcPr>
          <w:p>
            <w:pPr>
              <w:pStyle w:val="23"/>
              <w:jc w:val="left"/>
              <w:rPr>
                <w:rFonts w:ascii="Times New Roman" w:hAnsi="Times New Roman" w:eastAsia="宋体" w:cs="Times New Roman"/>
                <w:color w:val="auto"/>
                <w:sz w:val="24"/>
                <w:szCs w:val="24"/>
                <w:lang w:eastAsia="zh-CN"/>
              </w:rPr>
            </w:pPr>
            <w:r>
              <w:rPr>
                <w:rFonts w:hint="eastAsia" w:ascii="宋体" w:hAnsi="宋体" w:eastAsia="宋体" w:cs="宋体"/>
                <w:bCs/>
                <w:color w:val="auto"/>
                <w:sz w:val="24"/>
                <w:szCs w:val="24"/>
              </w:rPr>
              <w:t>岳阳市云溪区</w:t>
            </w:r>
            <w:r>
              <w:rPr>
                <w:rFonts w:hint="eastAsia" w:ascii="宋体" w:hAnsi="宋体" w:eastAsia="宋体" w:cs="宋体"/>
                <w:bCs/>
                <w:color w:val="auto"/>
                <w:sz w:val="24"/>
                <w:szCs w:val="24"/>
                <w:lang w:eastAsia="zh-CN"/>
              </w:rPr>
              <w:t>希望路</w:t>
            </w:r>
            <w:r>
              <w:rPr>
                <w:rFonts w:hint="eastAsia" w:ascii="宋体" w:hAnsi="宋体" w:eastAsia="宋体" w:cs="宋体"/>
                <w:bCs/>
                <w:color w:val="auto"/>
                <w:sz w:val="24"/>
                <w:szCs w:val="24"/>
              </w:rPr>
              <w:t>巴陵石化分公司炼油事业部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917" w:type="pct"/>
            <w:vAlign w:val="center"/>
          </w:tcPr>
          <w:p>
            <w:pPr>
              <w:pStyle w:val="23"/>
              <w:rPr>
                <w:rFonts w:ascii="Times New Roman" w:hAnsi="Times New Roman" w:eastAsia="宋体" w:cs="Times New Roman"/>
                <w:b/>
                <w:bCs/>
                <w:color w:val="auto"/>
                <w:sz w:val="24"/>
                <w:szCs w:val="24"/>
                <w:highlight w:val="red"/>
                <w:lang w:eastAsia="zh-CN"/>
              </w:rPr>
            </w:pPr>
            <w:r>
              <w:rPr>
                <w:rFonts w:hint="default" w:ascii="Times New Roman" w:hAnsi="Times New Roman" w:eastAsia="宋体" w:cs="Times New Roman"/>
                <w:b/>
                <w:bCs/>
                <w:color w:val="auto"/>
                <w:sz w:val="24"/>
                <w:szCs w:val="24"/>
                <w:lang w:eastAsia="zh-CN"/>
              </w:rPr>
              <w:t>设计</w:t>
            </w:r>
            <w:r>
              <w:rPr>
                <w:rFonts w:hint="eastAsia" w:ascii="Times New Roman" w:hAnsi="Times New Roman" w:eastAsia="宋体" w:cs="Times New Roman"/>
                <w:b/>
                <w:bCs/>
                <w:color w:val="auto"/>
                <w:sz w:val="24"/>
                <w:szCs w:val="24"/>
                <w:lang w:eastAsia="zh-CN"/>
              </w:rPr>
              <w:t>处理</w:t>
            </w:r>
            <w:r>
              <w:rPr>
                <w:rFonts w:hint="default" w:ascii="Times New Roman" w:hAnsi="Times New Roman" w:eastAsia="宋体" w:cs="Times New Roman"/>
                <w:b/>
                <w:bCs/>
                <w:color w:val="auto"/>
                <w:sz w:val="24"/>
                <w:szCs w:val="24"/>
                <w:lang w:eastAsia="zh-CN"/>
              </w:rPr>
              <w:t>能力</w:t>
            </w:r>
          </w:p>
        </w:tc>
        <w:tc>
          <w:tcPr>
            <w:tcW w:w="4082" w:type="pct"/>
            <w:gridSpan w:val="5"/>
            <w:vAlign w:val="center"/>
          </w:tcPr>
          <w:p>
            <w:pPr>
              <w:pStyle w:val="9"/>
              <w:jc w:val="center"/>
              <w:rPr>
                <w:rFonts w:ascii="Times New Roman" w:hAnsi="Times New Roman" w:cs="Times New Roman" w:eastAsiaTheme="minorEastAsia"/>
                <w:color w:val="auto"/>
                <w:sz w:val="24"/>
                <w:szCs w:val="24"/>
                <w:highlight w:val="red"/>
                <w:lang w:eastAsia="zh-CN"/>
              </w:rPr>
            </w:pPr>
            <w:r>
              <w:rPr>
                <w:rFonts w:hint="eastAsia" w:ascii="Times New Roman" w:hAnsi="Times New Roman" w:eastAsia="宋体" w:cs="Times New Roman"/>
                <w:color w:val="auto"/>
                <w:kern w:val="0"/>
                <w:sz w:val="24"/>
                <w:szCs w:val="24"/>
                <w:lang w:val="en-US" w:eastAsia="zh-CN" w:bidi="ar-SA"/>
              </w:rPr>
              <w:t>6000m</w:t>
            </w:r>
            <w:r>
              <w:rPr>
                <w:rFonts w:hint="eastAsia" w:ascii="Times New Roman" w:hAnsi="Times New Roman" w:eastAsia="宋体" w:cs="Times New Roman"/>
                <w:color w:val="auto"/>
                <w:kern w:val="0"/>
                <w:sz w:val="24"/>
                <w:szCs w:val="24"/>
                <w:vertAlign w:val="superscript"/>
                <w:lang w:val="en-US" w:eastAsia="zh-CN" w:bidi="ar-SA"/>
              </w:rPr>
              <w:t>3</w:t>
            </w:r>
            <w:r>
              <w:rPr>
                <w:rFonts w:hint="eastAsia" w:ascii="Times New Roman" w:hAnsi="Times New Roman" w:eastAsia="宋体" w:cs="Times New Roman"/>
                <w:color w:val="auto"/>
                <w:kern w:val="0"/>
                <w:sz w:val="24"/>
                <w:szCs w:val="24"/>
                <w:lang w:val="en-US" w:eastAsia="zh-CN" w:bidi="ar-SA"/>
              </w:rPr>
              <w:t>/h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6" w:hRule="atLeast"/>
          <w:jc w:val="center"/>
        </w:trPr>
        <w:tc>
          <w:tcPr>
            <w:tcW w:w="917" w:type="pct"/>
            <w:vAlign w:val="center"/>
          </w:tcPr>
          <w:p>
            <w:pPr>
              <w:pStyle w:val="23"/>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实际</w:t>
            </w:r>
            <w:r>
              <w:rPr>
                <w:rFonts w:hint="eastAsia" w:ascii="Times New Roman" w:hAnsi="Times New Roman" w:eastAsia="宋体" w:cs="Times New Roman"/>
                <w:b/>
                <w:bCs/>
                <w:color w:val="auto"/>
                <w:sz w:val="24"/>
                <w:szCs w:val="24"/>
                <w:lang w:eastAsia="zh-CN"/>
              </w:rPr>
              <w:t>处理</w:t>
            </w:r>
            <w:r>
              <w:rPr>
                <w:rFonts w:hint="default" w:ascii="Times New Roman" w:hAnsi="Times New Roman" w:eastAsia="宋体" w:cs="Times New Roman"/>
                <w:b/>
                <w:bCs/>
                <w:color w:val="auto"/>
                <w:sz w:val="24"/>
                <w:szCs w:val="24"/>
                <w:lang w:eastAsia="zh-CN"/>
              </w:rPr>
              <w:t>能力</w:t>
            </w:r>
          </w:p>
        </w:tc>
        <w:tc>
          <w:tcPr>
            <w:tcW w:w="4082" w:type="pct"/>
            <w:gridSpan w:val="5"/>
            <w:vAlign w:val="center"/>
          </w:tcPr>
          <w:p>
            <w:pPr>
              <w:pStyle w:val="9"/>
              <w:jc w:val="center"/>
              <w:rPr>
                <w:rFonts w:hint="default" w:ascii="宋体" w:hAnsi="宋体" w:eastAsia="宋体" w:cs="宋体"/>
                <w:color w:val="auto"/>
                <w:sz w:val="24"/>
                <w:szCs w:val="24"/>
                <w:lang w:val="en-US" w:eastAsia="zh-CN"/>
              </w:rPr>
            </w:pPr>
            <w:r>
              <w:rPr>
                <w:rFonts w:hint="eastAsia" w:ascii="Times New Roman" w:hAnsi="Times New Roman" w:eastAsia="宋体" w:cs="Times New Roman"/>
                <w:color w:val="auto"/>
                <w:kern w:val="0"/>
                <w:sz w:val="24"/>
                <w:szCs w:val="24"/>
                <w:lang w:val="en-US" w:eastAsia="zh-CN" w:bidi="ar-SA"/>
              </w:rPr>
              <w:t>6000m</w:t>
            </w:r>
            <w:r>
              <w:rPr>
                <w:rFonts w:hint="eastAsia" w:ascii="Times New Roman" w:hAnsi="Times New Roman" w:eastAsia="宋体" w:cs="Times New Roman"/>
                <w:color w:val="auto"/>
                <w:kern w:val="0"/>
                <w:sz w:val="24"/>
                <w:szCs w:val="24"/>
                <w:vertAlign w:val="superscript"/>
                <w:lang w:val="en-US" w:eastAsia="zh-CN" w:bidi="ar-SA"/>
              </w:rPr>
              <w:t>3</w:t>
            </w:r>
            <w:r>
              <w:rPr>
                <w:rFonts w:hint="eastAsia" w:ascii="Times New Roman" w:hAnsi="Times New Roman" w:eastAsia="宋体" w:cs="Times New Roman"/>
                <w:color w:val="auto"/>
                <w:kern w:val="0"/>
                <w:sz w:val="24"/>
                <w:szCs w:val="24"/>
                <w:lang w:val="en-US" w:eastAsia="zh-CN" w:bidi="ar-SA"/>
              </w:rPr>
              <w:t>/h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jc w:val="center"/>
        </w:trPr>
        <w:tc>
          <w:tcPr>
            <w:tcW w:w="917" w:type="pct"/>
            <w:vAlign w:val="center"/>
          </w:tcPr>
          <w:p>
            <w:pPr>
              <w:pStyle w:val="23"/>
              <w:rPr>
                <w:rFonts w:ascii="Times New Roman" w:hAnsi="Times New Roman" w:eastAsia="宋体" w:cs="Times New Roman"/>
                <w:b/>
                <w:bCs/>
                <w:color w:val="auto"/>
                <w:sz w:val="24"/>
                <w:szCs w:val="24"/>
              </w:rPr>
            </w:pPr>
            <w:r>
              <w:rPr>
                <w:rFonts w:ascii="Times New Roman" w:hAnsi="Times New Roman" w:eastAsia="宋体" w:cs="Times New Roman"/>
                <w:b/>
                <w:bCs/>
                <w:color w:val="auto"/>
                <w:sz w:val="24"/>
                <w:szCs w:val="24"/>
              </w:rPr>
              <w:t>建设项目环评时间</w:t>
            </w:r>
          </w:p>
        </w:tc>
        <w:tc>
          <w:tcPr>
            <w:tcW w:w="1191" w:type="pct"/>
            <w:vAlign w:val="center"/>
          </w:tcPr>
          <w:p>
            <w:pPr>
              <w:pStyle w:val="23"/>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20</w:t>
            </w:r>
            <w:r>
              <w:rPr>
                <w:rFonts w:hint="eastAsia" w:ascii="宋体" w:hAnsi="宋体" w:eastAsia="宋体" w:cs="宋体"/>
                <w:color w:val="auto"/>
                <w:sz w:val="24"/>
                <w:szCs w:val="24"/>
                <w:lang w:val="en-US" w:eastAsia="zh-CN"/>
              </w:rPr>
              <w:t>18</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4</w:t>
            </w:r>
          </w:p>
        </w:tc>
        <w:tc>
          <w:tcPr>
            <w:tcW w:w="1273" w:type="pct"/>
            <w:vAlign w:val="center"/>
          </w:tcPr>
          <w:p>
            <w:pPr>
              <w:pStyle w:val="23"/>
              <w:rPr>
                <w:rFonts w:hint="eastAsia" w:ascii="宋体" w:hAnsi="宋体" w:eastAsia="宋体" w:cs="宋体"/>
                <w:b/>
                <w:bCs/>
                <w:color w:val="auto"/>
                <w:sz w:val="24"/>
                <w:szCs w:val="24"/>
              </w:rPr>
            </w:pPr>
            <w:r>
              <w:rPr>
                <w:rFonts w:hint="eastAsia" w:ascii="宋体" w:hAnsi="宋体" w:eastAsia="宋体" w:cs="宋体"/>
                <w:b/>
                <w:bCs/>
                <w:color w:val="auto"/>
                <w:sz w:val="24"/>
                <w:szCs w:val="24"/>
              </w:rPr>
              <w:t>开工建设时间</w:t>
            </w:r>
          </w:p>
        </w:tc>
        <w:tc>
          <w:tcPr>
            <w:tcW w:w="1618" w:type="pct"/>
            <w:gridSpan w:val="3"/>
            <w:vAlign w:val="center"/>
          </w:tcPr>
          <w:p>
            <w:pPr>
              <w:pStyle w:val="23"/>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201</w:t>
            </w:r>
            <w:r>
              <w:rPr>
                <w:rFonts w:hint="eastAsia" w:ascii="宋体" w:hAnsi="宋体" w:eastAsia="宋体" w:cs="宋体"/>
                <w:color w:val="auto"/>
                <w:sz w:val="24"/>
                <w:szCs w:val="24"/>
                <w:lang w:val="en-US" w:eastAsia="zh-CN"/>
              </w:rPr>
              <w:t>8</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917" w:type="pct"/>
            <w:shd w:val="clear" w:color="auto" w:fill="auto"/>
            <w:vAlign w:val="center"/>
          </w:tcPr>
          <w:p>
            <w:pPr>
              <w:pStyle w:val="23"/>
              <w:rPr>
                <w:rFonts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eastAsia="zh-CN"/>
              </w:rPr>
              <w:t>试运行</w:t>
            </w:r>
            <w:r>
              <w:rPr>
                <w:rFonts w:ascii="Times New Roman" w:hAnsi="Times New Roman" w:eastAsia="宋体" w:cs="Times New Roman"/>
                <w:b/>
                <w:bCs/>
                <w:color w:val="auto"/>
                <w:sz w:val="24"/>
                <w:szCs w:val="24"/>
                <w:lang w:eastAsia="zh-CN"/>
              </w:rPr>
              <w:t>时间</w:t>
            </w:r>
          </w:p>
        </w:tc>
        <w:tc>
          <w:tcPr>
            <w:tcW w:w="1191" w:type="pct"/>
            <w:shd w:val="clear" w:color="auto" w:fill="auto"/>
            <w:vAlign w:val="center"/>
          </w:tcPr>
          <w:p>
            <w:pPr>
              <w:pStyle w:val="23"/>
              <w:rPr>
                <w:rFonts w:hint="eastAsia" w:ascii="宋体" w:hAnsi="宋体" w:eastAsia="宋体" w:cs="宋体"/>
                <w:b/>
                <w:bCs/>
                <w:color w:val="auto"/>
                <w:sz w:val="24"/>
                <w:szCs w:val="24"/>
                <w:lang w:val="en-US" w:eastAsia="zh-CN"/>
              </w:rPr>
            </w:pPr>
            <w:r>
              <w:rPr>
                <w:rFonts w:hint="eastAsia" w:ascii="宋体" w:hAnsi="宋体" w:eastAsia="宋体" w:cs="宋体"/>
                <w:color w:val="auto"/>
                <w:sz w:val="24"/>
                <w:szCs w:val="24"/>
                <w:lang w:val="en-US" w:eastAsia="zh-CN"/>
              </w:rPr>
              <w:t>2020.8.31</w:t>
            </w:r>
          </w:p>
        </w:tc>
        <w:tc>
          <w:tcPr>
            <w:tcW w:w="1273" w:type="pct"/>
            <w:vAlign w:val="center"/>
          </w:tcPr>
          <w:p>
            <w:pPr>
              <w:pStyle w:val="23"/>
              <w:rPr>
                <w:rFonts w:hint="eastAsia" w:ascii="宋体" w:hAnsi="宋体" w:eastAsia="宋体" w:cs="宋体"/>
                <w:b/>
                <w:bCs/>
                <w:color w:val="auto"/>
                <w:sz w:val="24"/>
                <w:szCs w:val="24"/>
              </w:rPr>
            </w:pPr>
            <w:r>
              <w:rPr>
                <w:rFonts w:hint="eastAsia" w:ascii="宋体" w:hAnsi="宋体" w:eastAsia="宋体" w:cs="宋体"/>
                <w:b/>
                <w:bCs/>
                <w:color w:val="auto"/>
                <w:sz w:val="24"/>
                <w:szCs w:val="24"/>
              </w:rPr>
              <w:t>验收现场监测时间</w:t>
            </w:r>
          </w:p>
        </w:tc>
        <w:tc>
          <w:tcPr>
            <w:tcW w:w="1618" w:type="pct"/>
            <w:gridSpan w:val="3"/>
            <w:vAlign w:val="center"/>
          </w:tcPr>
          <w:p>
            <w:pPr>
              <w:pStyle w:val="23"/>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2020</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09.23-24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3" w:hRule="atLeast"/>
          <w:jc w:val="center"/>
        </w:trPr>
        <w:tc>
          <w:tcPr>
            <w:tcW w:w="917" w:type="pct"/>
            <w:vAlign w:val="center"/>
          </w:tcPr>
          <w:p>
            <w:pPr>
              <w:pStyle w:val="23"/>
              <w:ind w:hanging="104"/>
              <w:rPr>
                <w:rFonts w:ascii="Times New Roman" w:hAnsi="Times New Roman" w:eastAsia="宋体" w:cs="Times New Roman"/>
                <w:b/>
                <w:bCs/>
                <w:color w:val="auto"/>
                <w:sz w:val="24"/>
                <w:szCs w:val="24"/>
              </w:rPr>
            </w:pPr>
            <w:r>
              <w:rPr>
                <w:rFonts w:ascii="Times New Roman" w:hAnsi="Times New Roman" w:eastAsia="宋体" w:cs="Times New Roman"/>
                <w:b/>
                <w:bCs/>
                <w:color w:val="auto"/>
                <w:sz w:val="24"/>
                <w:szCs w:val="24"/>
              </w:rPr>
              <w:t>环评报告</w:t>
            </w:r>
          </w:p>
          <w:p>
            <w:pPr>
              <w:pStyle w:val="23"/>
              <w:ind w:hanging="104"/>
              <w:rPr>
                <w:rFonts w:ascii="Times New Roman" w:hAnsi="Times New Roman" w:eastAsia="宋体" w:cs="Times New Roman"/>
                <w:b/>
                <w:bCs/>
                <w:color w:val="auto"/>
                <w:sz w:val="24"/>
                <w:szCs w:val="24"/>
              </w:rPr>
            </w:pPr>
            <w:r>
              <w:rPr>
                <w:rFonts w:ascii="Times New Roman" w:hAnsi="Times New Roman" w:eastAsia="宋体" w:cs="Times New Roman"/>
                <w:b/>
                <w:bCs/>
                <w:color w:val="auto"/>
                <w:sz w:val="24"/>
                <w:szCs w:val="24"/>
              </w:rPr>
              <w:t>审批部门</w:t>
            </w:r>
          </w:p>
        </w:tc>
        <w:tc>
          <w:tcPr>
            <w:tcW w:w="1191" w:type="pct"/>
            <w:vAlign w:val="center"/>
          </w:tcPr>
          <w:p>
            <w:pPr>
              <w:pStyle w:val="23"/>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岳阳市环境保护局云溪区分局</w:t>
            </w:r>
          </w:p>
        </w:tc>
        <w:tc>
          <w:tcPr>
            <w:tcW w:w="1273" w:type="pct"/>
            <w:vAlign w:val="center"/>
          </w:tcPr>
          <w:p>
            <w:pPr>
              <w:pStyle w:val="23"/>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rPr>
              <w:t>环评</w:t>
            </w:r>
            <w:r>
              <w:rPr>
                <w:rFonts w:hint="eastAsia" w:ascii="宋体" w:hAnsi="宋体" w:eastAsia="宋体" w:cs="宋体"/>
                <w:b/>
                <w:bCs/>
                <w:color w:val="auto"/>
                <w:sz w:val="24"/>
                <w:szCs w:val="24"/>
                <w:lang w:eastAsia="zh-CN"/>
              </w:rPr>
              <w:t>报告</w:t>
            </w:r>
          </w:p>
          <w:p>
            <w:pPr>
              <w:pStyle w:val="23"/>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eastAsia="zh-CN"/>
              </w:rPr>
              <w:t>编制单位</w:t>
            </w:r>
          </w:p>
        </w:tc>
        <w:tc>
          <w:tcPr>
            <w:tcW w:w="1618" w:type="pct"/>
            <w:gridSpan w:val="3"/>
            <w:vAlign w:val="center"/>
          </w:tcPr>
          <w:p>
            <w:pPr>
              <w:pStyle w:val="23"/>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湖南葆华环保有限公司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jc w:val="center"/>
        </w:trPr>
        <w:tc>
          <w:tcPr>
            <w:tcW w:w="917" w:type="pct"/>
            <w:vAlign w:val="bottom"/>
          </w:tcPr>
          <w:p>
            <w:pPr>
              <w:pStyle w:val="23"/>
              <w:rPr>
                <w:rFonts w:ascii="Times New Roman" w:hAnsi="Times New Roman" w:eastAsia="宋体" w:cs="Times New Roman"/>
                <w:b/>
                <w:bCs/>
                <w:color w:val="auto"/>
                <w:sz w:val="24"/>
                <w:szCs w:val="24"/>
              </w:rPr>
            </w:pPr>
            <w:r>
              <w:rPr>
                <w:rFonts w:ascii="Times New Roman" w:hAnsi="Times New Roman" w:eastAsia="宋体" w:cs="Times New Roman"/>
                <w:b/>
                <w:bCs/>
                <w:color w:val="auto"/>
                <w:sz w:val="24"/>
                <w:szCs w:val="24"/>
              </w:rPr>
              <w:t>环保设施设计单位</w:t>
            </w:r>
          </w:p>
        </w:tc>
        <w:tc>
          <w:tcPr>
            <w:tcW w:w="1191" w:type="pct"/>
            <w:vAlign w:val="center"/>
          </w:tcPr>
          <w:p>
            <w:pPr>
              <w:pStyle w:val="23"/>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中石化上海工程有限公司</w:t>
            </w:r>
          </w:p>
        </w:tc>
        <w:tc>
          <w:tcPr>
            <w:tcW w:w="1273" w:type="pct"/>
            <w:vAlign w:val="center"/>
          </w:tcPr>
          <w:p>
            <w:pPr>
              <w:pStyle w:val="23"/>
              <w:rPr>
                <w:rFonts w:hint="eastAsia" w:ascii="宋体" w:hAnsi="宋体" w:eastAsia="宋体" w:cs="宋体"/>
                <w:b/>
                <w:bCs/>
                <w:color w:val="auto"/>
                <w:sz w:val="24"/>
                <w:szCs w:val="24"/>
              </w:rPr>
            </w:pPr>
            <w:r>
              <w:rPr>
                <w:rFonts w:hint="eastAsia" w:ascii="宋体" w:hAnsi="宋体" w:eastAsia="宋体" w:cs="宋体"/>
                <w:b/>
                <w:bCs/>
                <w:color w:val="auto"/>
                <w:sz w:val="24"/>
                <w:szCs w:val="24"/>
              </w:rPr>
              <w:t>环保设施施工单位</w:t>
            </w:r>
          </w:p>
        </w:tc>
        <w:tc>
          <w:tcPr>
            <w:tcW w:w="1618" w:type="pct"/>
            <w:gridSpan w:val="3"/>
            <w:vAlign w:val="center"/>
          </w:tcPr>
          <w:p>
            <w:pPr>
              <w:pStyle w:val="23"/>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岳阳华阳工程有限公司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917" w:type="pct"/>
            <w:vAlign w:val="center"/>
          </w:tcPr>
          <w:p>
            <w:pPr>
              <w:pStyle w:val="23"/>
              <w:rPr>
                <w:rFonts w:ascii="Times New Roman" w:hAnsi="Times New Roman" w:eastAsia="宋体" w:cs="Times New Roman"/>
                <w:b/>
                <w:bCs/>
                <w:color w:val="auto"/>
                <w:sz w:val="24"/>
                <w:szCs w:val="24"/>
              </w:rPr>
            </w:pPr>
            <w:r>
              <w:rPr>
                <w:rFonts w:ascii="Times New Roman" w:hAnsi="Times New Roman" w:eastAsia="宋体" w:cs="Times New Roman"/>
                <w:b/>
                <w:bCs/>
                <w:color w:val="auto"/>
                <w:sz w:val="24"/>
                <w:szCs w:val="24"/>
              </w:rPr>
              <w:t>投资总概算</w:t>
            </w:r>
          </w:p>
          <w:p>
            <w:pPr>
              <w:pStyle w:val="23"/>
              <w:rPr>
                <w:rFonts w:ascii="Times New Roman" w:hAnsi="Times New Roman" w:eastAsia="宋体" w:cs="Times New Roman"/>
                <w:b/>
                <w:bCs/>
                <w:color w:val="auto"/>
                <w:sz w:val="24"/>
                <w:szCs w:val="24"/>
                <w:lang w:eastAsia="zh-CN"/>
              </w:rPr>
            </w:pPr>
            <w:r>
              <w:rPr>
                <w:rFonts w:ascii="Times New Roman" w:hAnsi="Times New Roman" w:eastAsia="宋体" w:cs="Times New Roman"/>
                <w:b/>
                <w:bCs/>
                <w:color w:val="auto"/>
                <w:sz w:val="24"/>
                <w:szCs w:val="24"/>
                <w:lang w:eastAsia="zh-CN"/>
              </w:rPr>
              <w:t>（万元）</w:t>
            </w:r>
          </w:p>
        </w:tc>
        <w:tc>
          <w:tcPr>
            <w:tcW w:w="1191" w:type="pct"/>
            <w:vAlign w:val="center"/>
          </w:tcPr>
          <w:p>
            <w:pPr>
              <w:pStyle w:val="23"/>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1714.87</w:t>
            </w:r>
          </w:p>
        </w:tc>
        <w:tc>
          <w:tcPr>
            <w:tcW w:w="1273" w:type="pct"/>
            <w:vAlign w:val="center"/>
          </w:tcPr>
          <w:p>
            <w:pPr>
              <w:pStyle w:val="23"/>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eastAsia="zh-CN"/>
              </w:rPr>
              <w:t>环保投资总概算</w:t>
            </w:r>
          </w:p>
          <w:p>
            <w:pPr>
              <w:pStyle w:val="23"/>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eastAsia="zh-CN"/>
              </w:rPr>
              <w:t>（万元）</w:t>
            </w:r>
          </w:p>
        </w:tc>
        <w:tc>
          <w:tcPr>
            <w:tcW w:w="625" w:type="pct"/>
            <w:vAlign w:val="center"/>
          </w:tcPr>
          <w:p>
            <w:pPr>
              <w:pStyle w:val="23"/>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75</w:t>
            </w:r>
          </w:p>
        </w:tc>
        <w:tc>
          <w:tcPr>
            <w:tcW w:w="459" w:type="pct"/>
            <w:vAlign w:val="center"/>
          </w:tcPr>
          <w:p>
            <w:pPr>
              <w:pStyle w:val="23"/>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eastAsia="zh-CN"/>
              </w:rPr>
              <w:t>比例</w:t>
            </w:r>
          </w:p>
        </w:tc>
        <w:tc>
          <w:tcPr>
            <w:tcW w:w="533" w:type="pct"/>
            <w:vAlign w:val="center"/>
          </w:tcPr>
          <w:p>
            <w:pPr>
              <w:pStyle w:val="23"/>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1" w:hRule="atLeast"/>
          <w:jc w:val="center"/>
        </w:trPr>
        <w:tc>
          <w:tcPr>
            <w:tcW w:w="917" w:type="pct"/>
            <w:vAlign w:val="center"/>
          </w:tcPr>
          <w:p>
            <w:pPr>
              <w:pStyle w:val="23"/>
              <w:rPr>
                <w:rFonts w:ascii="Times New Roman" w:hAnsi="Times New Roman" w:eastAsia="宋体" w:cs="Times New Roman"/>
                <w:b/>
                <w:bCs/>
                <w:color w:val="auto"/>
                <w:sz w:val="24"/>
                <w:szCs w:val="24"/>
              </w:rPr>
            </w:pPr>
            <w:r>
              <w:rPr>
                <w:rFonts w:ascii="Times New Roman" w:hAnsi="Times New Roman" w:eastAsia="宋体" w:cs="Times New Roman"/>
                <w:b/>
                <w:bCs/>
                <w:color w:val="auto"/>
                <w:sz w:val="24"/>
                <w:szCs w:val="24"/>
              </w:rPr>
              <w:t>实际总概算</w:t>
            </w:r>
          </w:p>
          <w:p>
            <w:pPr>
              <w:pStyle w:val="23"/>
              <w:rPr>
                <w:rFonts w:ascii="Times New Roman" w:hAnsi="Times New Roman" w:eastAsia="宋体" w:cs="Times New Roman"/>
                <w:b/>
                <w:bCs/>
                <w:color w:val="auto"/>
                <w:sz w:val="24"/>
                <w:szCs w:val="24"/>
              </w:rPr>
            </w:pPr>
            <w:r>
              <w:rPr>
                <w:rFonts w:ascii="Times New Roman" w:hAnsi="Times New Roman" w:eastAsia="宋体" w:cs="Times New Roman"/>
                <w:b/>
                <w:bCs/>
                <w:color w:val="auto"/>
                <w:sz w:val="24"/>
                <w:szCs w:val="24"/>
                <w:lang w:eastAsia="zh-CN"/>
              </w:rPr>
              <w:t>（万元）</w:t>
            </w:r>
          </w:p>
        </w:tc>
        <w:tc>
          <w:tcPr>
            <w:tcW w:w="1191" w:type="pct"/>
            <w:vAlign w:val="center"/>
          </w:tcPr>
          <w:p>
            <w:pPr>
              <w:pStyle w:val="23"/>
              <w:rPr>
                <w:rFonts w:hint="eastAsia" w:ascii="宋体" w:hAnsi="宋体" w:eastAsia="宋体" w:cs="宋体"/>
                <w:color w:val="auto"/>
                <w:sz w:val="24"/>
                <w:szCs w:val="24"/>
              </w:rPr>
            </w:pPr>
            <w:r>
              <w:rPr>
                <w:rFonts w:hint="eastAsia" w:ascii="宋体" w:hAnsi="宋体" w:eastAsia="宋体" w:cs="宋体"/>
                <w:color w:val="auto"/>
                <w:sz w:val="24"/>
                <w:szCs w:val="24"/>
                <w:lang w:eastAsia="zh-CN"/>
              </w:rPr>
              <w:t>1714.87</w:t>
            </w:r>
          </w:p>
        </w:tc>
        <w:tc>
          <w:tcPr>
            <w:tcW w:w="1273" w:type="pct"/>
            <w:vAlign w:val="center"/>
          </w:tcPr>
          <w:p>
            <w:pPr>
              <w:pStyle w:val="23"/>
              <w:rPr>
                <w:rFonts w:hint="eastAsia" w:ascii="宋体" w:hAnsi="宋体" w:eastAsia="宋体" w:cs="宋体"/>
                <w:b/>
                <w:bCs/>
                <w:color w:val="auto"/>
                <w:sz w:val="24"/>
                <w:szCs w:val="24"/>
              </w:rPr>
            </w:pPr>
            <w:r>
              <w:rPr>
                <w:rFonts w:hint="eastAsia" w:ascii="宋体" w:hAnsi="宋体" w:eastAsia="宋体" w:cs="宋体"/>
                <w:b/>
                <w:bCs/>
                <w:color w:val="auto"/>
                <w:sz w:val="24"/>
                <w:szCs w:val="24"/>
              </w:rPr>
              <w:t>环保投资</w:t>
            </w:r>
          </w:p>
          <w:p>
            <w:pPr>
              <w:pStyle w:val="23"/>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（万元）</w:t>
            </w:r>
          </w:p>
        </w:tc>
        <w:tc>
          <w:tcPr>
            <w:tcW w:w="625" w:type="pct"/>
            <w:vAlign w:val="center"/>
          </w:tcPr>
          <w:p>
            <w:pPr>
              <w:pStyle w:val="23"/>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75</w:t>
            </w:r>
          </w:p>
        </w:tc>
        <w:tc>
          <w:tcPr>
            <w:tcW w:w="459" w:type="pct"/>
            <w:vAlign w:val="center"/>
          </w:tcPr>
          <w:p>
            <w:pPr>
              <w:pStyle w:val="23"/>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eastAsia="zh-CN"/>
              </w:rPr>
              <w:t>比例</w:t>
            </w:r>
          </w:p>
        </w:tc>
        <w:tc>
          <w:tcPr>
            <w:tcW w:w="533" w:type="pct"/>
            <w:vAlign w:val="center"/>
          </w:tcPr>
          <w:p>
            <w:pPr>
              <w:pStyle w:val="23"/>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jc w:val="center"/>
        </w:trPr>
        <w:tc>
          <w:tcPr>
            <w:tcW w:w="917" w:type="pct"/>
            <w:vAlign w:val="center"/>
          </w:tcPr>
          <w:p>
            <w:pPr>
              <w:pStyle w:val="23"/>
              <w:spacing w:line="360" w:lineRule="auto"/>
              <w:ind w:right="16"/>
              <w:rPr>
                <w:rFonts w:ascii="Times New Roman" w:hAnsi="Times New Roman" w:eastAsia="宋体" w:cs="Times New Roman"/>
                <w:color w:val="auto"/>
                <w:sz w:val="24"/>
                <w:szCs w:val="24"/>
              </w:rPr>
            </w:pPr>
            <w:r>
              <w:rPr>
                <w:rFonts w:ascii="Times New Roman" w:hAnsi="Times New Roman" w:eastAsia="宋体" w:cs="Times New Roman"/>
                <w:b/>
                <w:bCs/>
                <w:color w:val="auto"/>
                <w:sz w:val="24"/>
                <w:szCs w:val="24"/>
              </w:rPr>
              <w:t>验收监测依据</w:t>
            </w:r>
          </w:p>
        </w:tc>
        <w:tc>
          <w:tcPr>
            <w:tcW w:w="4082" w:type="pct"/>
            <w:gridSpan w:val="5"/>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（1）《建设项目环境保护管理条例》，中华人民共和国国务院令第682号，2017年10月1日；</w:t>
            </w:r>
          </w:p>
          <w:p>
            <w:pPr>
              <w:keepNext w:val="0"/>
              <w:keepLines w:val="0"/>
              <w:pageBreakBefore w:val="0"/>
              <w:widowControl w:val="0"/>
              <w:kinsoku/>
              <w:wordWrap/>
              <w:overflowPunct/>
              <w:topLinePunct w:val="0"/>
              <w:autoSpaceDE w:val="0"/>
              <w:autoSpaceDN w:val="0"/>
              <w:bidi w:val="0"/>
              <w:adjustRightInd/>
              <w:snapToGrid/>
              <w:spacing w:line="360" w:lineRule="auto"/>
              <w:ind w:firstLine="48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 xml:space="preserve">（2）《建设项目竣工环境保护验收暂行办法》，国环规环评〔2017〕4号令； </w:t>
            </w:r>
          </w:p>
          <w:p>
            <w:pPr>
              <w:keepNext w:val="0"/>
              <w:keepLines w:val="0"/>
              <w:pageBreakBefore w:val="0"/>
              <w:widowControl w:val="0"/>
              <w:kinsoku/>
              <w:wordWrap/>
              <w:overflowPunct/>
              <w:topLinePunct w:val="0"/>
              <w:autoSpaceDE w:val="0"/>
              <w:autoSpaceDN w:val="0"/>
              <w:bidi w:val="0"/>
              <w:adjustRightInd/>
              <w:snapToGrid/>
              <w:spacing w:line="360" w:lineRule="auto"/>
              <w:ind w:firstLine="48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（3）《建设项目竣工环境保护验收技术指南 污染影响类》生态环保部办公厅2018年5月16日印发；</w:t>
            </w:r>
          </w:p>
          <w:p>
            <w:pPr>
              <w:keepNext w:val="0"/>
              <w:keepLines w:val="0"/>
              <w:pageBreakBefore w:val="0"/>
              <w:widowControl w:val="0"/>
              <w:kinsoku/>
              <w:wordWrap/>
              <w:overflowPunct/>
              <w:topLinePunct w:val="0"/>
              <w:autoSpaceDE w:val="0"/>
              <w:autoSpaceDN w:val="0"/>
              <w:bidi w:val="0"/>
              <w:adjustRightInd/>
              <w:snapToGrid/>
              <w:spacing w:line="360" w:lineRule="auto"/>
              <w:ind w:firstLine="48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（4）《中华人民共和国水污染防治法》，2018年1月1日；</w:t>
            </w:r>
          </w:p>
          <w:p>
            <w:pPr>
              <w:keepNext w:val="0"/>
              <w:keepLines w:val="0"/>
              <w:pageBreakBefore w:val="0"/>
              <w:widowControl w:val="0"/>
              <w:kinsoku/>
              <w:wordWrap/>
              <w:overflowPunct/>
              <w:topLinePunct w:val="0"/>
              <w:autoSpaceDE w:val="0"/>
              <w:autoSpaceDN w:val="0"/>
              <w:bidi w:val="0"/>
              <w:adjustRightInd/>
              <w:snapToGrid/>
              <w:spacing w:line="360" w:lineRule="auto"/>
              <w:ind w:firstLine="48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（5）《中华人民共和国大气污染防治法》，2018年10月26日；</w:t>
            </w:r>
          </w:p>
          <w:p>
            <w:pPr>
              <w:keepNext w:val="0"/>
              <w:keepLines w:val="0"/>
              <w:pageBreakBefore w:val="0"/>
              <w:widowControl w:val="0"/>
              <w:kinsoku/>
              <w:wordWrap/>
              <w:overflowPunct/>
              <w:topLinePunct w:val="0"/>
              <w:autoSpaceDE w:val="0"/>
              <w:autoSpaceDN w:val="0"/>
              <w:bidi w:val="0"/>
              <w:adjustRightInd/>
              <w:snapToGrid/>
              <w:spacing w:line="360" w:lineRule="auto"/>
              <w:ind w:firstLine="48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（6）《中华人民共和国环境噪声污染防治法》，2018年12月29日；</w:t>
            </w:r>
          </w:p>
          <w:p>
            <w:pPr>
              <w:keepNext w:val="0"/>
              <w:keepLines w:val="0"/>
              <w:pageBreakBefore w:val="0"/>
              <w:widowControl w:val="0"/>
              <w:kinsoku/>
              <w:wordWrap/>
              <w:overflowPunct/>
              <w:topLinePunct w:val="0"/>
              <w:autoSpaceDE w:val="0"/>
              <w:autoSpaceDN w:val="0"/>
              <w:bidi w:val="0"/>
              <w:adjustRightInd/>
              <w:snapToGrid/>
              <w:spacing w:line="360" w:lineRule="auto"/>
              <w:ind w:firstLine="48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（7）《中国石化集团资产经营管理有限公司巴陵石化分公司炼油事业部污水预处理装置臭气及VOCs治理项目、苯乙烯中间罐区及装车站台VOCs治理项目环境影响报告表》，湖南葆华环保有限公司，</w:t>
            </w:r>
            <w:r>
              <w:rPr>
                <w:rFonts w:hint="eastAsia" w:ascii="宋体" w:hAnsi="宋体" w:eastAsia="宋体" w:cs="宋体"/>
                <w:color w:val="auto"/>
                <w:sz w:val="24"/>
                <w:szCs w:val="24"/>
                <w:lang w:val="en-US" w:eastAsia="zh-CN"/>
              </w:rPr>
              <w:t>2018</w:t>
            </w:r>
            <w:r>
              <w:rPr>
                <w:rFonts w:hint="eastAsia" w:ascii="宋体" w:hAnsi="宋体" w:eastAsia="宋体" w:cs="宋体"/>
                <w:color w:val="auto"/>
                <w:sz w:val="24"/>
                <w:szCs w:val="24"/>
                <w:lang w:eastAsia="zh-CN"/>
              </w:rPr>
              <w:t>年</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lang w:eastAsia="zh-CN"/>
              </w:rPr>
              <w:t>月；</w:t>
            </w:r>
          </w:p>
          <w:p>
            <w:pPr>
              <w:keepNext w:val="0"/>
              <w:keepLines w:val="0"/>
              <w:pageBreakBefore w:val="0"/>
              <w:widowControl w:val="0"/>
              <w:kinsoku/>
              <w:wordWrap/>
              <w:overflowPunct/>
              <w:topLinePunct w:val="0"/>
              <w:autoSpaceDE w:val="0"/>
              <w:autoSpaceDN w:val="0"/>
              <w:bidi w:val="0"/>
              <w:adjustRightInd/>
              <w:snapToGrid/>
              <w:spacing w:line="360" w:lineRule="auto"/>
              <w:ind w:firstLine="480"/>
              <w:textAlignment w:val="auto"/>
              <w:rPr>
                <w:rFonts w:hint="eastAsia" w:eastAsiaTheme="minorEastAsia"/>
                <w:color w:val="auto"/>
                <w:sz w:val="24"/>
                <w:szCs w:val="24"/>
                <w:lang w:eastAsia="zh-CN"/>
              </w:rPr>
            </w:pPr>
            <w:r>
              <w:rPr>
                <w:rFonts w:hint="eastAsia" w:ascii="宋体" w:hAnsi="宋体" w:eastAsia="宋体" w:cs="宋体"/>
                <w:color w:val="auto"/>
                <w:sz w:val="24"/>
                <w:szCs w:val="24"/>
                <w:lang w:eastAsia="zh-CN"/>
              </w:rPr>
              <w:t>（8）《关于炼油事业部污水预处理装置臭气及VOCs治理项目、苯乙烯中间罐区及装车站台VOCs治理项目环境影响报告表的批复》，岳环云分评〔201</w:t>
            </w:r>
            <w:r>
              <w:rPr>
                <w:rFonts w:hint="eastAsia" w:ascii="宋体" w:hAnsi="宋体" w:eastAsia="宋体" w:cs="宋体"/>
                <w:color w:val="auto"/>
                <w:sz w:val="24"/>
                <w:szCs w:val="24"/>
                <w:lang w:val="en-US" w:eastAsia="zh-CN"/>
              </w:rPr>
              <w:t>8</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8</w:t>
            </w:r>
            <w:r>
              <w:rPr>
                <w:rFonts w:hint="eastAsia" w:ascii="宋体" w:hAnsi="宋体" w:eastAsia="宋体" w:cs="宋体"/>
                <w:color w:val="auto"/>
                <w:sz w:val="24"/>
                <w:szCs w:val="24"/>
                <w:lang w:eastAsia="zh-CN"/>
              </w:rPr>
              <w:t>号，201</w:t>
            </w:r>
            <w:r>
              <w:rPr>
                <w:rFonts w:hint="eastAsia" w:ascii="宋体" w:hAnsi="宋体" w:eastAsia="宋体" w:cs="宋体"/>
                <w:color w:val="auto"/>
                <w:sz w:val="24"/>
                <w:szCs w:val="24"/>
                <w:lang w:val="en-US" w:eastAsia="zh-CN"/>
              </w:rPr>
              <w:t>8</w:t>
            </w:r>
            <w:r>
              <w:rPr>
                <w:rFonts w:hint="eastAsia" w:ascii="宋体" w:hAnsi="宋体" w:eastAsia="宋体" w:cs="宋体"/>
                <w:color w:val="auto"/>
                <w:sz w:val="24"/>
                <w:szCs w:val="24"/>
                <w:lang w:eastAsia="zh-CN"/>
              </w:rPr>
              <w:t>年</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lang w:eastAsia="zh-CN"/>
              </w:rPr>
              <w:t>月</w:t>
            </w:r>
            <w:r>
              <w:rPr>
                <w:rFonts w:hint="eastAsia" w:ascii="宋体" w:hAnsi="宋体" w:eastAsia="宋体" w:cs="宋体"/>
                <w:color w:val="auto"/>
                <w:sz w:val="24"/>
                <w:szCs w:val="24"/>
                <w:lang w:val="en-US" w:eastAsia="zh-CN"/>
              </w:rPr>
              <w:t>18</w:t>
            </w:r>
            <w:r>
              <w:rPr>
                <w:rFonts w:hint="eastAsia" w:ascii="宋体" w:hAnsi="宋体" w:eastAsia="宋体" w:cs="宋体"/>
                <w:color w:val="auto"/>
                <w:sz w:val="24"/>
                <w:szCs w:val="24"/>
                <w:lang w:eastAsia="zh-CN"/>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62" w:hRule="atLeast"/>
          <w:jc w:val="center"/>
        </w:trPr>
        <w:tc>
          <w:tcPr>
            <w:tcW w:w="917" w:type="pct"/>
            <w:vAlign w:val="center"/>
          </w:tcPr>
          <w:p>
            <w:pPr>
              <w:pStyle w:val="23"/>
              <w:rPr>
                <w:rFonts w:ascii="Times New Roman" w:hAnsi="Times New Roman" w:eastAsia="宋体" w:cs="Times New Roman"/>
                <w:b/>
                <w:bCs/>
                <w:color w:val="auto"/>
                <w:sz w:val="24"/>
                <w:szCs w:val="24"/>
                <w:lang w:eastAsia="zh-CN"/>
              </w:rPr>
            </w:pPr>
            <w:r>
              <w:rPr>
                <w:rFonts w:ascii="Times New Roman" w:hAnsi="Times New Roman" w:eastAsia="宋体" w:cs="Times New Roman"/>
                <w:b/>
                <w:bCs/>
                <w:color w:val="auto"/>
                <w:sz w:val="24"/>
                <w:szCs w:val="24"/>
                <w:lang w:eastAsia="zh-CN"/>
              </w:rPr>
              <w:t xml:space="preserve"> 验收监测评价</w:t>
            </w:r>
            <w:r>
              <w:rPr>
                <w:rFonts w:hint="eastAsia" w:ascii="Times New Roman" w:hAnsi="Times New Roman" w:eastAsia="宋体" w:cs="Times New Roman"/>
                <w:b/>
                <w:bCs/>
                <w:color w:val="auto"/>
                <w:sz w:val="24"/>
                <w:szCs w:val="24"/>
                <w:lang w:eastAsia="zh-CN"/>
              </w:rPr>
              <w:t>标准</w:t>
            </w:r>
            <w:r>
              <w:rPr>
                <w:rFonts w:ascii="Times New Roman" w:hAnsi="Times New Roman" w:eastAsia="宋体" w:cs="Times New Roman"/>
                <w:b/>
                <w:bCs/>
                <w:color w:val="auto"/>
                <w:sz w:val="24"/>
                <w:szCs w:val="24"/>
                <w:lang w:eastAsia="zh-CN"/>
              </w:rPr>
              <w:t>、级别、限值</w:t>
            </w:r>
          </w:p>
        </w:tc>
        <w:tc>
          <w:tcPr>
            <w:tcW w:w="4082" w:type="pct"/>
            <w:gridSpan w:val="5"/>
            <w:vAlign w:val="center"/>
          </w:tcPr>
          <w:p>
            <w:pPr>
              <w:autoSpaceDE/>
              <w:autoSpaceDN/>
              <w:spacing w:line="360" w:lineRule="auto"/>
              <w:rPr>
                <w:rFonts w:ascii="Times New Roman" w:hAnsi="Times New Roman" w:cs="Times New Roman"/>
                <w:b/>
                <w:bCs/>
                <w:color w:val="auto"/>
                <w:sz w:val="24"/>
                <w:szCs w:val="24"/>
                <w:lang w:eastAsia="zh-CN"/>
              </w:rPr>
            </w:pPr>
            <w:r>
              <w:rPr>
                <w:rFonts w:hint="eastAsia" w:ascii="Times New Roman" w:hAnsi="Times New Roman" w:cs="Times New Roman" w:eastAsiaTheme="minorEastAsia"/>
                <w:b/>
                <w:bCs/>
                <w:color w:val="auto"/>
                <w:sz w:val="24"/>
                <w:szCs w:val="24"/>
                <w:lang w:eastAsia="zh-CN"/>
              </w:rPr>
              <w:t>一、</w:t>
            </w:r>
            <w:r>
              <w:rPr>
                <w:rFonts w:ascii="Times New Roman" w:hAnsi="Times New Roman" w:cs="Times New Roman"/>
                <w:b/>
                <w:bCs/>
                <w:color w:val="auto"/>
                <w:sz w:val="24"/>
                <w:szCs w:val="24"/>
                <w:lang w:eastAsia="zh-CN"/>
              </w:rPr>
              <w:t>废气排放标准：</w:t>
            </w:r>
          </w:p>
          <w:p>
            <w:pPr>
              <w:pStyle w:val="9"/>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该项目环评批复时间为2018年4月18日，批复要求本项目废气执行《石油化学工业污染物排放标准》(GB31571-2015)中表4大气污染物相关排放限值标准。根据《湖南省生态环境厅关于执行污染物特别排放限值的公告（2018年10月29号）》，自2019年10月31日起，岳阳市石油化工行业废气中污染物控制因子颗粒物、SO</w:t>
            </w:r>
            <w:r>
              <w:rPr>
                <w:rFonts w:hint="eastAsia" w:ascii="宋体" w:hAnsi="宋体" w:eastAsia="宋体" w:cs="宋体"/>
                <w:color w:val="auto"/>
                <w:kern w:val="0"/>
                <w:sz w:val="24"/>
                <w:szCs w:val="24"/>
                <w:vertAlign w:val="subscript"/>
                <w:lang w:val="en-US" w:eastAsia="zh-CN" w:bidi="ar-SA"/>
              </w:rPr>
              <w:t>2</w:t>
            </w:r>
            <w:r>
              <w:rPr>
                <w:rFonts w:hint="eastAsia" w:ascii="宋体" w:hAnsi="宋体" w:eastAsia="宋体" w:cs="宋体"/>
                <w:color w:val="auto"/>
                <w:kern w:val="0"/>
                <w:sz w:val="24"/>
                <w:szCs w:val="24"/>
                <w:lang w:val="en-US" w:eastAsia="zh-CN" w:bidi="ar-SA"/>
              </w:rPr>
              <w:t>、NOx需按要求执行《石油化学工业污染物排放标准》(GB 31571-2015)表5中的特别排放限值。废气标准执行情况详见下表。</w:t>
            </w:r>
          </w:p>
          <w:p>
            <w:pPr>
              <w:spacing w:line="360" w:lineRule="auto"/>
              <w:jc w:val="center"/>
              <w:rPr>
                <w:rFonts w:ascii="Times New Roman" w:hAnsi="Times New Roman" w:eastAsia="宋体" w:cs="Times New Roman"/>
                <w:b/>
                <w:bCs/>
                <w:color w:val="auto"/>
                <w:sz w:val="21"/>
                <w:szCs w:val="21"/>
                <w:lang w:eastAsia="zh-CN"/>
              </w:rPr>
            </w:pPr>
            <w:r>
              <w:rPr>
                <w:rFonts w:ascii="Times New Roman" w:hAnsi="Times New Roman" w:eastAsia="宋体" w:cs="Times New Roman"/>
                <w:b/>
                <w:bCs/>
                <w:color w:val="auto"/>
                <w:sz w:val="21"/>
                <w:szCs w:val="21"/>
                <w:lang w:eastAsia="zh-CN"/>
              </w:rPr>
              <w:t>表1  大气污染物排放标准</w:t>
            </w:r>
          </w:p>
          <w:tbl>
            <w:tblPr>
              <w:tblStyle w:val="16"/>
              <w:tblW w:w="4997" w:type="pct"/>
              <w:tblInd w:w="1"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37"/>
              <w:gridCol w:w="668"/>
              <w:gridCol w:w="1282"/>
              <w:gridCol w:w="1786"/>
              <w:gridCol w:w="995"/>
              <w:gridCol w:w="164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871" w:type="pct"/>
                  <w:gridSpan w:val="2"/>
                  <w:tcBorders>
                    <w:tl2br w:val="nil"/>
                    <w:tr2bl w:val="nil"/>
                  </w:tcBorders>
                  <w:shd w:val="clear" w:color="auto" w:fill="D7D7D7" w:themeFill="background1" w:themeFillShade="D8"/>
                  <w:vAlign w:val="center"/>
                </w:tcPr>
                <w:p>
                  <w:pPr>
                    <w:pStyle w:val="37"/>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default" w:ascii="Times New Roman" w:hAnsi="Times New Roman" w:cs="Times New Roman"/>
                      <w:color w:val="auto"/>
                      <w:sz w:val="21"/>
                      <w:szCs w:val="21"/>
                      <w:lang w:eastAsia="zh-CN"/>
                    </w:rPr>
                  </w:pPr>
                  <w:r>
                    <w:rPr>
                      <w:rFonts w:hint="eastAsia" w:ascii="宋体" w:hAnsi="宋体" w:eastAsia="宋体" w:cs="宋体"/>
                      <w:b/>
                      <w:bCs w:val="0"/>
                      <w:color w:val="auto"/>
                      <w:kern w:val="2"/>
                      <w:sz w:val="21"/>
                      <w:szCs w:val="21"/>
                    </w:rPr>
                    <w:t>类别</w:t>
                  </w:r>
                </w:p>
              </w:tc>
              <w:tc>
                <w:tcPr>
                  <w:tcW w:w="2218" w:type="pct"/>
                  <w:gridSpan w:val="2"/>
                  <w:tcBorders>
                    <w:tl2br w:val="nil"/>
                    <w:tr2bl w:val="nil"/>
                  </w:tcBorders>
                  <w:shd w:val="clear" w:color="auto" w:fill="D7D7D7" w:themeFill="background1" w:themeFillShade="D8"/>
                  <w:vAlign w:val="center"/>
                </w:tcPr>
                <w:p>
                  <w:pPr>
                    <w:pStyle w:val="37"/>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default" w:ascii="Times New Roman" w:hAnsi="Times New Roman" w:cs="Times New Roman"/>
                      <w:color w:val="auto"/>
                      <w:sz w:val="21"/>
                      <w:szCs w:val="21"/>
                      <w:lang w:eastAsia="zh-CN"/>
                    </w:rPr>
                  </w:pPr>
                  <w:r>
                    <w:rPr>
                      <w:rFonts w:hint="eastAsia" w:ascii="宋体" w:hAnsi="宋体" w:eastAsia="宋体" w:cs="宋体"/>
                      <w:b/>
                      <w:bCs w:val="0"/>
                      <w:color w:val="auto"/>
                      <w:kern w:val="2"/>
                      <w:sz w:val="21"/>
                      <w:szCs w:val="21"/>
                    </w:rPr>
                    <w:t>标准名称</w:t>
                  </w:r>
                </w:p>
              </w:tc>
              <w:tc>
                <w:tcPr>
                  <w:tcW w:w="719" w:type="pct"/>
                  <w:tcBorders>
                    <w:tl2br w:val="nil"/>
                    <w:tr2bl w:val="nil"/>
                  </w:tcBorders>
                  <w:shd w:val="clear" w:color="auto" w:fill="D7D7D7" w:themeFill="background1" w:themeFillShade="D8"/>
                  <w:vAlign w:val="center"/>
                </w:tcPr>
                <w:p>
                  <w:pPr>
                    <w:pStyle w:val="37"/>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default" w:ascii="Times New Roman" w:hAnsi="Times New Roman" w:cs="Times New Roman"/>
                      <w:color w:val="auto"/>
                      <w:sz w:val="21"/>
                      <w:szCs w:val="21"/>
                      <w:lang w:eastAsia="zh-CN"/>
                    </w:rPr>
                  </w:pPr>
                  <w:r>
                    <w:rPr>
                      <w:rFonts w:hint="eastAsia" w:ascii="宋体" w:hAnsi="宋体" w:eastAsia="宋体" w:cs="宋体"/>
                      <w:b/>
                      <w:bCs w:val="0"/>
                      <w:color w:val="auto"/>
                      <w:kern w:val="2"/>
                      <w:sz w:val="21"/>
                      <w:szCs w:val="21"/>
                    </w:rPr>
                    <w:t>污染物</w:t>
                  </w:r>
                </w:p>
              </w:tc>
              <w:tc>
                <w:tcPr>
                  <w:tcW w:w="1191" w:type="pct"/>
                  <w:tcBorders>
                    <w:tl2br w:val="nil"/>
                    <w:tr2bl w:val="nil"/>
                  </w:tcBorders>
                  <w:shd w:val="clear" w:color="auto" w:fill="D7D7D7" w:themeFill="background1" w:themeFillShade="D8"/>
                  <w:vAlign w:val="center"/>
                </w:tcPr>
                <w:p>
                  <w:pPr>
                    <w:pStyle w:val="37"/>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default" w:ascii="Times New Roman" w:hAnsi="Times New Roman" w:cs="Times New Roman"/>
                      <w:color w:val="auto"/>
                      <w:sz w:val="21"/>
                      <w:szCs w:val="21"/>
                      <w:lang w:val="en-US" w:eastAsia="zh-CN"/>
                    </w:rPr>
                  </w:pPr>
                  <w:r>
                    <w:rPr>
                      <w:rFonts w:hint="eastAsia" w:ascii="宋体" w:hAnsi="宋体" w:eastAsia="宋体" w:cs="宋体"/>
                      <w:b/>
                      <w:bCs w:val="0"/>
                      <w:color w:val="auto"/>
                      <w:kern w:val="2"/>
                      <w:sz w:val="21"/>
                      <w:szCs w:val="21"/>
                    </w:rPr>
                    <w:t>排放标准限值</w:t>
                  </w:r>
                  <w:r>
                    <w:rPr>
                      <w:rFonts w:hint="eastAsia" w:ascii="宋体" w:hAnsi="宋体" w:eastAsia="宋体" w:cs="宋体"/>
                      <w:b/>
                      <w:bCs/>
                      <w:color w:val="auto"/>
                      <w:sz w:val="21"/>
                      <w:szCs w:val="21"/>
                      <w:lang w:eastAsia="zh-CN"/>
                    </w:rPr>
                    <w:t>（</w:t>
                  </w:r>
                  <w:r>
                    <w:rPr>
                      <w:rFonts w:hint="eastAsia" w:ascii="宋体" w:hAnsi="宋体" w:eastAsia="宋体" w:cs="宋体"/>
                      <w:b/>
                      <w:bCs/>
                      <w:color w:val="auto"/>
                      <w:sz w:val="21"/>
                      <w:szCs w:val="21"/>
                      <w:lang w:val="en-US" w:eastAsia="zh-CN"/>
                    </w:rPr>
                    <w:t>mg/m</w:t>
                  </w:r>
                  <w:r>
                    <w:rPr>
                      <w:rFonts w:hint="default" w:ascii="Times New Roman" w:hAnsi="Times New Roman" w:eastAsia="宋体" w:cs="Times New Roman"/>
                      <w:b/>
                      <w:bCs/>
                      <w:color w:val="auto"/>
                      <w:sz w:val="21"/>
                      <w:szCs w:val="21"/>
                      <w:vertAlign w:val="superscript"/>
                      <w:lang w:val="en-US" w:eastAsia="zh-CN"/>
                    </w:rPr>
                    <w:t>3</w:t>
                  </w:r>
                  <w:r>
                    <w:rPr>
                      <w:rFonts w:hint="eastAsia" w:ascii="宋体" w:hAnsi="宋体" w:eastAsia="宋体" w:cs="宋体"/>
                      <w:b/>
                      <w:bCs/>
                      <w:color w:val="auto"/>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388" w:type="pct"/>
                  <w:vMerge w:val="restart"/>
                  <w:tcBorders>
                    <w:tl2br w:val="nil"/>
                    <w:tr2bl w:val="nil"/>
                  </w:tcBorders>
                  <w:vAlign w:val="center"/>
                </w:tcPr>
                <w:p>
                  <w:pPr>
                    <w:pStyle w:val="37"/>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right="0"/>
                    <w:jc w:val="center"/>
                    <w:textAlignment w:val="auto"/>
                    <w:rPr>
                      <w:rFonts w:hint="default" w:ascii="Times New Roman" w:hAnsi="Times New Roman" w:eastAsia="宋体" w:cs="Times New Roman"/>
                      <w:color w:val="auto"/>
                      <w:kern w:val="2"/>
                      <w:sz w:val="21"/>
                      <w:szCs w:val="21"/>
                    </w:rPr>
                  </w:pPr>
                </w:p>
                <w:p>
                  <w:pPr>
                    <w:pStyle w:val="37"/>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right="0"/>
                    <w:jc w:val="center"/>
                    <w:textAlignment w:val="auto"/>
                    <w:rPr>
                      <w:rFonts w:hint="default" w:ascii="Times New Roman" w:hAnsi="Times New Roman" w:eastAsia="宋体" w:cs="Times New Roman"/>
                      <w:color w:val="auto"/>
                      <w:kern w:val="2"/>
                      <w:sz w:val="21"/>
                      <w:szCs w:val="21"/>
                    </w:rPr>
                  </w:pPr>
                </w:p>
                <w:p>
                  <w:pPr>
                    <w:pStyle w:val="37"/>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default" w:ascii="Times New Roman" w:hAnsi="Times New Roman" w:cs="Times New Roman"/>
                      <w:color w:val="auto"/>
                      <w:sz w:val="21"/>
                      <w:szCs w:val="21"/>
                      <w:lang w:eastAsia="zh-CN"/>
                    </w:rPr>
                  </w:pPr>
                  <w:r>
                    <w:rPr>
                      <w:rFonts w:hint="eastAsia" w:ascii="Times New Roman" w:hAnsi="Times New Roman" w:eastAsia="宋体" w:cs="Times New Roman"/>
                      <w:color w:val="auto"/>
                      <w:kern w:val="2"/>
                      <w:sz w:val="21"/>
                      <w:szCs w:val="21"/>
                      <w:lang w:eastAsia="zh-CN"/>
                    </w:rPr>
                    <w:t>废气</w:t>
                  </w:r>
                </w:p>
              </w:tc>
              <w:tc>
                <w:tcPr>
                  <w:tcW w:w="482" w:type="pct"/>
                  <w:vMerge w:val="restart"/>
                  <w:tcBorders>
                    <w:tl2br w:val="nil"/>
                    <w:tr2bl w:val="nil"/>
                  </w:tcBorders>
                  <w:vAlign w:val="center"/>
                </w:tcPr>
                <w:p>
                  <w:pPr>
                    <w:pStyle w:val="37"/>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eastAsia" w:ascii="Times New Roman" w:hAnsi="Times New Roman" w:cs="Times New Roman"/>
                      <w:color w:val="auto"/>
                      <w:sz w:val="21"/>
                      <w:szCs w:val="21"/>
                      <w:lang w:eastAsia="zh-CN"/>
                    </w:rPr>
                  </w:pPr>
                  <w:r>
                    <w:rPr>
                      <w:rFonts w:hint="eastAsia" w:ascii="Times New Roman" w:hAnsi="Times New Roman" w:eastAsia="宋体" w:cs="Times New Roman"/>
                      <w:color w:val="auto"/>
                      <w:kern w:val="2"/>
                      <w:sz w:val="21"/>
                      <w:szCs w:val="21"/>
                      <w:lang w:eastAsia="zh-CN"/>
                    </w:rPr>
                    <w:t>有组织废气</w:t>
                  </w:r>
                </w:p>
              </w:tc>
              <w:tc>
                <w:tcPr>
                  <w:tcW w:w="927" w:type="pct"/>
                  <w:vMerge w:val="restart"/>
                  <w:tcBorders>
                    <w:tl2br w:val="nil"/>
                    <w:tr2bl w:val="nil"/>
                  </w:tcBorders>
                  <w:vAlign w:val="center"/>
                </w:tcPr>
                <w:p>
                  <w:pPr>
                    <w:pStyle w:val="37"/>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eastAsia" w:ascii="Times New Roman" w:hAnsi="Times New Roman" w:cs="Times New Roman"/>
                      <w:color w:val="auto"/>
                      <w:sz w:val="21"/>
                      <w:szCs w:val="21"/>
                      <w:lang w:eastAsia="zh-CN"/>
                    </w:rPr>
                  </w:pPr>
                  <w:r>
                    <w:rPr>
                      <w:rFonts w:hint="eastAsia" w:ascii="Times New Roman" w:hAnsi="Times New Roman" w:eastAsia="宋体" w:cs="Times New Roman"/>
                      <w:color w:val="auto"/>
                      <w:kern w:val="2"/>
                      <w:sz w:val="21"/>
                      <w:szCs w:val="21"/>
                      <w:lang w:val="en-US" w:eastAsia="zh-CN"/>
                    </w:rPr>
                    <w:t>VOCs热氧处理系统装置处理后尾气排气筒</w:t>
                  </w:r>
                </w:p>
              </w:tc>
              <w:tc>
                <w:tcPr>
                  <w:tcW w:w="1290" w:type="pct"/>
                  <w:vMerge w:val="restart"/>
                  <w:tcBorders>
                    <w:tl2br w:val="nil"/>
                    <w:tr2bl w:val="nil"/>
                  </w:tcBorders>
                  <w:vAlign w:val="center"/>
                </w:tcPr>
                <w:p>
                  <w:pPr>
                    <w:pStyle w:val="37"/>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eastAsia" w:ascii="Times New Roman" w:hAnsi="Times New Roman" w:cs="Times New Roman"/>
                      <w:color w:val="auto"/>
                      <w:sz w:val="21"/>
                      <w:szCs w:val="21"/>
                      <w:lang w:eastAsia="zh-CN"/>
                    </w:rPr>
                  </w:pPr>
                  <w:r>
                    <w:rPr>
                      <w:rFonts w:hint="eastAsia" w:ascii="宋体" w:hAnsi="宋体" w:eastAsia="宋体" w:cs="宋体"/>
                      <w:color w:val="auto"/>
                      <w:sz w:val="21"/>
                      <w:szCs w:val="21"/>
                    </w:rPr>
                    <w:t>《石油化学工业污染物排放标准》(GB 31571-2015)</w:t>
                  </w:r>
                  <w:r>
                    <w:rPr>
                      <w:rFonts w:hint="eastAsia" w:ascii="宋体" w:hAnsi="宋体" w:eastAsia="宋体" w:cs="宋体"/>
                      <w:color w:val="auto"/>
                      <w:sz w:val="21"/>
                      <w:szCs w:val="21"/>
                      <w:lang w:eastAsia="zh-CN"/>
                    </w:rPr>
                    <w:t>表</w:t>
                  </w: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标准限值</w:t>
                  </w:r>
                </w:p>
              </w:tc>
              <w:tc>
                <w:tcPr>
                  <w:tcW w:w="719" w:type="pct"/>
                  <w:tcBorders>
                    <w:tl2br w:val="nil"/>
                    <w:tr2bl w:val="nil"/>
                  </w:tcBorders>
                  <w:vAlign w:val="center"/>
                </w:tcPr>
                <w:p>
                  <w:pPr>
                    <w:pStyle w:val="37"/>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eastAsia" w:ascii="Times New Roman" w:hAnsi="Times New Roman" w:cs="Times New Roman"/>
                      <w:color w:val="auto"/>
                      <w:sz w:val="21"/>
                      <w:szCs w:val="21"/>
                      <w:lang w:val="en-US" w:eastAsia="zh-CN"/>
                    </w:rPr>
                  </w:pPr>
                  <w:r>
                    <w:rPr>
                      <w:rFonts w:hint="eastAsia" w:ascii="宋体" w:hAnsi="宋体" w:eastAsia="宋体" w:cs="宋体"/>
                      <w:b w:val="0"/>
                      <w:bCs/>
                      <w:color w:val="auto"/>
                      <w:kern w:val="21"/>
                      <w:sz w:val="21"/>
                      <w:szCs w:val="21"/>
                      <w:u w:val="none"/>
                      <w:lang w:val="en-US" w:eastAsia="zh-CN"/>
                    </w:rPr>
                    <w:t>苯</w:t>
                  </w:r>
                </w:p>
              </w:tc>
              <w:tc>
                <w:tcPr>
                  <w:tcW w:w="1191" w:type="pct"/>
                  <w:tcBorders>
                    <w:tl2br w:val="nil"/>
                    <w:tr2bl w:val="nil"/>
                  </w:tcBorders>
                  <w:vAlign w:val="center"/>
                </w:tcPr>
                <w:p>
                  <w:pPr>
                    <w:pStyle w:val="37"/>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default" w:ascii="Times New Roman" w:hAnsi="Times New Roman" w:cs="Times New Roman"/>
                      <w:color w:val="auto"/>
                      <w:sz w:val="21"/>
                      <w:szCs w:val="21"/>
                      <w:lang w:val="en-US" w:eastAsia="zh-CN"/>
                    </w:rPr>
                  </w:pPr>
                  <w:r>
                    <w:rPr>
                      <w:rFonts w:hint="eastAsia" w:ascii="宋体" w:hAnsi="宋体" w:eastAsia="宋体" w:cs="宋体"/>
                      <w:b w:val="0"/>
                      <w:bCs/>
                      <w:color w:val="auto"/>
                      <w:kern w:val="21"/>
                      <w:sz w:val="21"/>
                      <w:szCs w:val="21"/>
                      <w:u w:val="none"/>
                      <w:lang w:val="en-US" w:eastAsia="zh-CN"/>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388" w:type="pct"/>
                  <w:vMerge w:val="continue"/>
                  <w:tcBorders>
                    <w:tl2br w:val="nil"/>
                    <w:tr2bl w:val="nil"/>
                  </w:tcBorders>
                  <w:vAlign w:val="center"/>
                </w:tcPr>
                <w:p>
                  <w:pPr>
                    <w:pStyle w:val="37"/>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eastAsia" w:ascii="Times New Roman" w:hAnsi="Times New Roman" w:cs="Times New Roman"/>
                      <w:color w:val="auto"/>
                      <w:sz w:val="21"/>
                      <w:szCs w:val="21"/>
                      <w:lang w:eastAsia="zh-CN"/>
                    </w:rPr>
                  </w:pPr>
                </w:p>
              </w:tc>
              <w:tc>
                <w:tcPr>
                  <w:tcW w:w="482" w:type="pct"/>
                  <w:vMerge w:val="continue"/>
                  <w:tcBorders>
                    <w:tl2br w:val="nil"/>
                    <w:tr2bl w:val="nil"/>
                  </w:tcBorders>
                  <w:vAlign w:val="center"/>
                </w:tcPr>
                <w:p>
                  <w:pPr>
                    <w:pStyle w:val="37"/>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eastAsia" w:ascii="Times New Roman" w:hAnsi="Times New Roman" w:cs="Times New Roman"/>
                      <w:color w:val="auto"/>
                      <w:sz w:val="21"/>
                      <w:szCs w:val="21"/>
                      <w:lang w:eastAsia="zh-CN"/>
                    </w:rPr>
                  </w:pPr>
                </w:p>
              </w:tc>
              <w:tc>
                <w:tcPr>
                  <w:tcW w:w="927" w:type="pct"/>
                  <w:vMerge w:val="continue"/>
                  <w:tcBorders>
                    <w:tl2br w:val="nil"/>
                    <w:tr2bl w:val="nil"/>
                  </w:tcBorders>
                  <w:vAlign w:val="center"/>
                </w:tcPr>
                <w:p>
                  <w:pPr>
                    <w:pStyle w:val="37"/>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eastAsia" w:ascii="Times New Roman" w:hAnsi="Times New Roman" w:cs="Times New Roman"/>
                      <w:color w:val="auto"/>
                      <w:sz w:val="21"/>
                      <w:szCs w:val="21"/>
                      <w:lang w:eastAsia="zh-CN"/>
                    </w:rPr>
                  </w:pPr>
                </w:p>
              </w:tc>
              <w:tc>
                <w:tcPr>
                  <w:tcW w:w="1290" w:type="pct"/>
                  <w:vMerge w:val="continue"/>
                  <w:tcBorders>
                    <w:tl2br w:val="nil"/>
                    <w:tr2bl w:val="nil"/>
                  </w:tcBorders>
                  <w:vAlign w:val="center"/>
                </w:tcPr>
                <w:p>
                  <w:pPr>
                    <w:pStyle w:val="37"/>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eastAsia" w:ascii="Times New Roman" w:hAnsi="Times New Roman" w:cs="Times New Roman"/>
                      <w:color w:val="auto"/>
                      <w:sz w:val="21"/>
                      <w:szCs w:val="21"/>
                      <w:lang w:eastAsia="zh-CN"/>
                    </w:rPr>
                  </w:pPr>
                </w:p>
              </w:tc>
              <w:tc>
                <w:tcPr>
                  <w:tcW w:w="719" w:type="pct"/>
                  <w:tcBorders>
                    <w:tl2br w:val="nil"/>
                    <w:tr2bl w:val="nil"/>
                  </w:tcBorders>
                  <w:vAlign w:val="center"/>
                </w:tcPr>
                <w:p>
                  <w:pPr>
                    <w:pStyle w:val="37"/>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eastAsia" w:ascii="Times New Roman" w:hAnsi="Times New Roman" w:cs="Times New Roman"/>
                      <w:color w:val="auto"/>
                      <w:sz w:val="21"/>
                      <w:szCs w:val="21"/>
                      <w:lang w:val="en-US" w:eastAsia="zh-CN"/>
                    </w:rPr>
                  </w:pPr>
                  <w:r>
                    <w:rPr>
                      <w:rFonts w:hint="eastAsia" w:ascii="宋体" w:hAnsi="宋体" w:eastAsia="宋体" w:cs="宋体"/>
                      <w:b w:val="0"/>
                      <w:bCs/>
                      <w:color w:val="auto"/>
                      <w:kern w:val="21"/>
                      <w:sz w:val="21"/>
                      <w:szCs w:val="21"/>
                      <w:u w:val="none"/>
                    </w:rPr>
                    <w:t>二甲苯</w:t>
                  </w:r>
                </w:p>
              </w:tc>
              <w:tc>
                <w:tcPr>
                  <w:tcW w:w="1191" w:type="pct"/>
                  <w:tcBorders>
                    <w:tl2br w:val="nil"/>
                    <w:tr2bl w:val="nil"/>
                  </w:tcBorders>
                  <w:vAlign w:val="center"/>
                </w:tcPr>
                <w:p>
                  <w:pPr>
                    <w:pStyle w:val="37"/>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default" w:ascii="Times New Roman" w:hAnsi="Times New Roman" w:cs="Times New Roman"/>
                      <w:color w:val="auto"/>
                      <w:sz w:val="21"/>
                      <w:szCs w:val="21"/>
                      <w:lang w:val="en-US" w:eastAsia="zh-CN"/>
                    </w:rPr>
                  </w:pPr>
                  <w:r>
                    <w:rPr>
                      <w:rFonts w:hint="eastAsia" w:ascii="宋体" w:hAnsi="宋体" w:eastAsia="宋体" w:cs="宋体"/>
                      <w:b w:val="0"/>
                      <w:bCs/>
                      <w:color w:val="auto"/>
                      <w:kern w:val="21"/>
                      <w:sz w:val="21"/>
                      <w:szCs w:val="21"/>
                      <w:u w:val="none"/>
                      <w:lang w:val="en-US" w:eastAsia="zh-C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388" w:type="pct"/>
                  <w:vMerge w:val="continue"/>
                  <w:tcBorders>
                    <w:tl2br w:val="nil"/>
                    <w:tr2bl w:val="nil"/>
                  </w:tcBorders>
                  <w:vAlign w:val="center"/>
                </w:tcPr>
                <w:p>
                  <w:pPr>
                    <w:pStyle w:val="37"/>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eastAsia" w:ascii="Times New Roman" w:hAnsi="Times New Roman" w:cs="Times New Roman"/>
                      <w:color w:val="auto"/>
                      <w:sz w:val="21"/>
                      <w:szCs w:val="21"/>
                      <w:lang w:eastAsia="zh-CN"/>
                    </w:rPr>
                  </w:pPr>
                </w:p>
              </w:tc>
              <w:tc>
                <w:tcPr>
                  <w:tcW w:w="482" w:type="pct"/>
                  <w:vMerge w:val="continue"/>
                  <w:tcBorders>
                    <w:tl2br w:val="nil"/>
                    <w:tr2bl w:val="nil"/>
                  </w:tcBorders>
                  <w:vAlign w:val="center"/>
                </w:tcPr>
                <w:p>
                  <w:pPr>
                    <w:pStyle w:val="37"/>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eastAsia" w:ascii="Times New Roman" w:hAnsi="Times New Roman" w:cs="Times New Roman"/>
                      <w:color w:val="auto"/>
                      <w:sz w:val="21"/>
                      <w:szCs w:val="21"/>
                      <w:lang w:eastAsia="zh-CN"/>
                    </w:rPr>
                  </w:pPr>
                </w:p>
              </w:tc>
              <w:tc>
                <w:tcPr>
                  <w:tcW w:w="927" w:type="pct"/>
                  <w:vMerge w:val="continue"/>
                  <w:tcBorders>
                    <w:tl2br w:val="nil"/>
                    <w:tr2bl w:val="nil"/>
                  </w:tcBorders>
                  <w:vAlign w:val="center"/>
                </w:tcPr>
                <w:p>
                  <w:pPr>
                    <w:pStyle w:val="37"/>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eastAsia" w:ascii="Times New Roman" w:hAnsi="Times New Roman" w:cs="Times New Roman"/>
                      <w:color w:val="auto"/>
                      <w:sz w:val="21"/>
                      <w:szCs w:val="21"/>
                      <w:lang w:eastAsia="zh-CN"/>
                    </w:rPr>
                  </w:pPr>
                </w:p>
              </w:tc>
              <w:tc>
                <w:tcPr>
                  <w:tcW w:w="1290" w:type="pct"/>
                  <w:vMerge w:val="continue"/>
                  <w:tcBorders>
                    <w:tl2br w:val="nil"/>
                    <w:tr2bl w:val="nil"/>
                  </w:tcBorders>
                  <w:vAlign w:val="center"/>
                </w:tcPr>
                <w:p>
                  <w:pPr>
                    <w:pStyle w:val="37"/>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eastAsia" w:ascii="Times New Roman" w:hAnsi="Times New Roman" w:cs="Times New Roman"/>
                      <w:color w:val="auto"/>
                      <w:sz w:val="21"/>
                      <w:szCs w:val="21"/>
                      <w:lang w:eastAsia="zh-CN"/>
                    </w:rPr>
                  </w:pPr>
                </w:p>
              </w:tc>
              <w:tc>
                <w:tcPr>
                  <w:tcW w:w="719" w:type="pct"/>
                  <w:tcBorders>
                    <w:tl2br w:val="nil"/>
                    <w:tr2bl w:val="nil"/>
                  </w:tcBorders>
                  <w:vAlign w:val="center"/>
                </w:tcPr>
                <w:p>
                  <w:pPr>
                    <w:pStyle w:val="37"/>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eastAsia" w:ascii="Times New Roman" w:hAnsi="Times New Roman" w:cs="Times New Roman"/>
                      <w:color w:val="auto"/>
                      <w:sz w:val="21"/>
                      <w:szCs w:val="21"/>
                      <w:lang w:val="en-US" w:eastAsia="zh-CN"/>
                    </w:rPr>
                  </w:pPr>
                  <w:r>
                    <w:rPr>
                      <w:rFonts w:hint="eastAsia" w:ascii="宋体" w:hAnsi="宋体" w:eastAsia="宋体" w:cs="宋体"/>
                      <w:b w:val="0"/>
                      <w:bCs/>
                      <w:color w:val="auto"/>
                      <w:kern w:val="21"/>
                      <w:sz w:val="21"/>
                      <w:szCs w:val="21"/>
                      <w:u w:val="none"/>
                    </w:rPr>
                    <w:t>甲苯</w:t>
                  </w:r>
                </w:p>
              </w:tc>
              <w:tc>
                <w:tcPr>
                  <w:tcW w:w="1191" w:type="pct"/>
                  <w:tcBorders>
                    <w:tl2br w:val="nil"/>
                    <w:tr2bl w:val="nil"/>
                  </w:tcBorders>
                  <w:vAlign w:val="center"/>
                </w:tcPr>
                <w:p>
                  <w:pPr>
                    <w:pStyle w:val="37"/>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default" w:ascii="Times New Roman" w:hAnsi="Times New Roman" w:cs="Times New Roman"/>
                      <w:color w:val="auto"/>
                      <w:sz w:val="21"/>
                      <w:szCs w:val="21"/>
                      <w:lang w:val="en-US" w:eastAsia="zh-CN"/>
                    </w:rPr>
                  </w:pPr>
                  <w:r>
                    <w:rPr>
                      <w:rFonts w:hint="eastAsia" w:ascii="宋体" w:hAnsi="宋体" w:eastAsia="宋体" w:cs="宋体"/>
                      <w:b w:val="0"/>
                      <w:bCs/>
                      <w:color w:val="auto"/>
                      <w:kern w:val="21"/>
                      <w:sz w:val="21"/>
                      <w:szCs w:val="21"/>
                      <w:u w:val="none"/>
                      <w:lang w:val="en-US" w:eastAsia="zh-CN"/>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388" w:type="pct"/>
                  <w:vMerge w:val="continue"/>
                  <w:tcBorders>
                    <w:tl2br w:val="nil"/>
                    <w:tr2bl w:val="nil"/>
                  </w:tcBorders>
                  <w:vAlign w:val="center"/>
                </w:tcPr>
                <w:p>
                  <w:pPr>
                    <w:pStyle w:val="37"/>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eastAsia" w:ascii="Times New Roman" w:hAnsi="Times New Roman" w:cs="Times New Roman"/>
                      <w:color w:val="auto"/>
                      <w:sz w:val="21"/>
                      <w:szCs w:val="21"/>
                      <w:lang w:eastAsia="zh-CN"/>
                    </w:rPr>
                  </w:pPr>
                </w:p>
              </w:tc>
              <w:tc>
                <w:tcPr>
                  <w:tcW w:w="482" w:type="pct"/>
                  <w:vMerge w:val="continue"/>
                  <w:tcBorders>
                    <w:tl2br w:val="nil"/>
                    <w:tr2bl w:val="nil"/>
                  </w:tcBorders>
                  <w:vAlign w:val="center"/>
                </w:tcPr>
                <w:p>
                  <w:pPr>
                    <w:pStyle w:val="37"/>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eastAsia" w:ascii="Times New Roman" w:hAnsi="Times New Roman" w:cs="Times New Roman"/>
                      <w:color w:val="auto"/>
                      <w:sz w:val="21"/>
                      <w:szCs w:val="21"/>
                      <w:lang w:eastAsia="zh-CN"/>
                    </w:rPr>
                  </w:pPr>
                </w:p>
              </w:tc>
              <w:tc>
                <w:tcPr>
                  <w:tcW w:w="927" w:type="pct"/>
                  <w:vMerge w:val="continue"/>
                  <w:tcBorders>
                    <w:tl2br w:val="nil"/>
                    <w:tr2bl w:val="nil"/>
                  </w:tcBorders>
                  <w:vAlign w:val="center"/>
                </w:tcPr>
                <w:p>
                  <w:pPr>
                    <w:pStyle w:val="37"/>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eastAsia" w:ascii="Times New Roman" w:hAnsi="Times New Roman" w:cs="Times New Roman"/>
                      <w:color w:val="auto"/>
                      <w:sz w:val="21"/>
                      <w:szCs w:val="21"/>
                      <w:lang w:eastAsia="zh-CN"/>
                    </w:rPr>
                  </w:pPr>
                </w:p>
              </w:tc>
              <w:tc>
                <w:tcPr>
                  <w:tcW w:w="1290" w:type="pct"/>
                  <w:vMerge w:val="continue"/>
                  <w:tcBorders>
                    <w:tl2br w:val="nil"/>
                    <w:tr2bl w:val="nil"/>
                  </w:tcBorders>
                  <w:vAlign w:val="center"/>
                </w:tcPr>
                <w:p>
                  <w:pPr>
                    <w:pStyle w:val="37"/>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eastAsia" w:ascii="Times New Roman" w:hAnsi="Times New Roman" w:cs="Times New Roman"/>
                      <w:color w:val="auto"/>
                      <w:sz w:val="21"/>
                      <w:szCs w:val="21"/>
                      <w:lang w:eastAsia="zh-CN"/>
                    </w:rPr>
                  </w:pPr>
                </w:p>
              </w:tc>
              <w:tc>
                <w:tcPr>
                  <w:tcW w:w="719" w:type="pct"/>
                  <w:tcBorders>
                    <w:tl2br w:val="nil"/>
                    <w:tr2bl w:val="nil"/>
                  </w:tcBorders>
                  <w:vAlign w:val="center"/>
                </w:tcPr>
                <w:p>
                  <w:pPr>
                    <w:pStyle w:val="37"/>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eastAsia" w:ascii="Times New Roman" w:hAnsi="Times New Roman" w:cs="Times New Roman"/>
                      <w:color w:val="auto"/>
                      <w:sz w:val="21"/>
                      <w:szCs w:val="21"/>
                      <w:lang w:val="en-US" w:eastAsia="zh-CN"/>
                    </w:rPr>
                  </w:pPr>
                  <w:r>
                    <w:rPr>
                      <w:rFonts w:hint="eastAsia" w:ascii="宋体" w:hAnsi="宋体" w:eastAsia="宋体" w:cs="宋体"/>
                      <w:b w:val="0"/>
                      <w:bCs/>
                      <w:color w:val="auto"/>
                      <w:kern w:val="21"/>
                      <w:sz w:val="21"/>
                      <w:szCs w:val="21"/>
                      <w:u w:val="none"/>
                      <w:lang w:val="en-US" w:eastAsia="zh-CN"/>
                    </w:rPr>
                    <w:t>非甲烷总烃</w:t>
                  </w:r>
                </w:p>
              </w:tc>
              <w:tc>
                <w:tcPr>
                  <w:tcW w:w="1191" w:type="pct"/>
                  <w:tcBorders>
                    <w:tl2br w:val="nil"/>
                    <w:tr2bl w:val="nil"/>
                  </w:tcBorders>
                  <w:vAlign w:val="center"/>
                </w:tcPr>
                <w:p>
                  <w:pPr>
                    <w:pStyle w:val="37"/>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default" w:ascii="Times New Roman" w:hAnsi="Times New Roman" w:cs="Times New Roman"/>
                      <w:color w:val="auto"/>
                      <w:sz w:val="21"/>
                      <w:szCs w:val="21"/>
                      <w:lang w:val="en-US" w:eastAsia="zh-CN"/>
                    </w:rPr>
                  </w:pPr>
                  <w:r>
                    <w:rPr>
                      <w:rFonts w:hint="eastAsia" w:ascii="宋体" w:hAnsi="宋体" w:eastAsia="宋体" w:cs="宋体"/>
                      <w:b w:val="0"/>
                      <w:bCs/>
                      <w:color w:val="auto"/>
                      <w:kern w:val="21"/>
                      <w:sz w:val="21"/>
                      <w:szCs w:val="21"/>
                      <w:u w:val="none"/>
                      <w:lang w:val="en-US" w:eastAsia="zh-CN"/>
                    </w:rPr>
                    <w:t>120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388" w:type="pct"/>
                  <w:vMerge w:val="continue"/>
                  <w:tcBorders>
                    <w:tl2br w:val="nil"/>
                    <w:tr2bl w:val="nil"/>
                  </w:tcBorders>
                  <w:vAlign w:val="center"/>
                </w:tcPr>
                <w:p>
                  <w:pPr>
                    <w:pStyle w:val="37"/>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eastAsia" w:ascii="Times New Roman" w:hAnsi="Times New Roman" w:cs="Times New Roman"/>
                      <w:color w:val="auto"/>
                      <w:sz w:val="21"/>
                      <w:szCs w:val="21"/>
                      <w:lang w:eastAsia="zh-CN"/>
                    </w:rPr>
                  </w:pPr>
                </w:p>
              </w:tc>
              <w:tc>
                <w:tcPr>
                  <w:tcW w:w="482" w:type="pct"/>
                  <w:vMerge w:val="continue"/>
                  <w:tcBorders>
                    <w:tl2br w:val="nil"/>
                    <w:tr2bl w:val="nil"/>
                  </w:tcBorders>
                  <w:vAlign w:val="center"/>
                </w:tcPr>
                <w:p>
                  <w:pPr>
                    <w:pStyle w:val="37"/>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eastAsia" w:ascii="Times New Roman" w:hAnsi="Times New Roman" w:cs="Times New Roman"/>
                      <w:color w:val="auto"/>
                      <w:sz w:val="21"/>
                      <w:szCs w:val="21"/>
                      <w:lang w:eastAsia="zh-CN"/>
                    </w:rPr>
                  </w:pPr>
                </w:p>
              </w:tc>
              <w:tc>
                <w:tcPr>
                  <w:tcW w:w="927" w:type="pct"/>
                  <w:vMerge w:val="continue"/>
                  <w:tcBorders>
                    <w:tl2br w:val="nil"/>
                    <w:tr2bl w:val="nil"/>
                  </w:tcBorders>
                  <w:vAlign w:val="center"/>
                </w:tcPr>
                <w:p>
                  <w:pPr>
                    <w:pStyle w:val="37"/>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eastAsia" w:ascii="Times New Roman" w:hAnsi="Times New Roman" w:cs="Times New Roman"/>
                      <w:color w:val="auto"/>
                      <w:sz w:val="21"/>
                      <w:szCs w:val="21"/>
                      <w:lang w:eastAsia="zh-CN"/>
                    </w:rPr>
                  </w:pPr>
                </w:p>
              </w:tc>
              <w:tc>
                <w:tcPr>
                  <w:tcW w:w="1290" w:type="pct"/>
                  <w:vMerge w:val="restart"/>
                  <w:tcBorders>
                    <w:tl2br w:val="nil"/>
                    <w:tr2bl w:val="nil"/>
                  </w:tcBorders>
                  <w:vAlign w:val="center"/>
                </w:tcPr>
                <w:p>
                  <w:pPr>
                    <w:pStyle w:val="37"/>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eastAsia" w:ascii="Times New Roman" w:hAnsi="Times New Roman" w:cs="Times New Roman"/>
                      <w:color w:val="auto"/>
                      <w:sz w:val="21"/>
                      <w:szCs w:val="21"/>
                      <w:lang w:eastAsia="zh-CN"/>
                    </w:rPr>
                  </w:pPr>
                  <w:r>
                    <w:rPr>
                      <w:rFonts w:hint="eastAsia" w:ascii="宋体" w:hAnsi="宋体" w:eastAsia="宋体" w:cs="宋体"/>
                      <w:color w:val="auto"/>
                      <w:sz w:val="21"/>
                      <w:szCs w:val="21"/>
                    </w:rPr>
                    <w:t>《石油化学工业污染物排放标准》(GB 31571-2015)</w:t>
                  </w:r>
                  <w:r>
                    <w:rPr>
                      <w:rFonts w:hint="eastAsia" w:ascii="宋体" w:hAnsi="宋体" w:eastAsia="宋体" w:cs="宋体"/>
                      <w:color w:val="auto"/>
                      <w:sz w:val="21"/>
                      <w:szCs w:val="21"/>
                      <w:lang w:eastAsia="zh-CN"/>
                    </w:rPr>
                    <w:t>表</w:t>
                  </w: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lang w:eastAsia="zh-CN"/>
                    </w:rPr>
                    <w:t>特别排放</w:t>
                  </w:r>
                  <w:r>
                    <w:rPr>
                      <w:rFonts w:hint="eastAsia" w:ascii="宋体" w:hAnsi="宋体" w:eastAsia="宋体" w:cs="宋体"/>
                      <w:color w:val="auto"/>
                      <w:sz w:val="21"/>
                      <w:szCs w:val="21"/>
                    </w:rPr>
                    <w:t>限值</w:t>
                  </w:r>
                </w:p>
              </w:tc>
              <w:tc>
                <w:tcPr>
                  <w:tcW w:w="719" w:type="pct"/>
                  <w:tcBorders>
                    <w:tl2br w:val="nil"/>
                    <w:tr2bl w:val="nil"/>
                  </w:tcBorders>
                  <w:vAlign w:val="center"/>
                </w:tcPr>
                <w:p>
                  <w:pPr>
                    <w:pStyle w:val="37"/>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eastAsia" w:ascii="Times New Roman" w:hAnsi="Times New Roman" w:cs="Times New Roman"/>
                      <w:color w:val="auto"/>
                      <w:sz w:val="21"/>
                      <w:szCs w:val="21"/>
                      <w:lang w:val="en-US" w:eastAsia="zh-CN"/>
                    </w:rPr>
                  </w:pPr>
                  <w:r>
                    <w:rPr>
                      <w:rFonts w:hint="eastAsia" w:ascii="宋体" w:hAnsi="宋体" w:eastAsia="宋体" w:cs="宋体"/>
                      <w:b w:val="0"/>
                      <w:bCs w:val="0"/>
                      <w:color w:val="auto"/>
                      <w:kern w:val="2"/>
                      <w:sz w:val="21"/>
                      <w:szCs w:val="21"/>
                      <w:lang w:val="en-US" w:eastAsia="zh-CN"/>
                    </w:rPr>
                    <w:t>颗粒物</w:t>
                  </w:r>
                </w:p>
              </w:tc>
              <w:tc>
                <w:tcPr>
                  <w:tcW w:w="1191" w:type="pct"/>
                  <w:tcBorders>
                    <w:tl2br w:val="nil"/>
                    <w:tr2bl w:val="nil"/>
                  </w:tcBorders>
                  <w:vAlign w:val="center"/>
                </w:tcPr>
                <w:p>
                  <w:pPr>
                    <w:pStyle w:val="37"/>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eastAsia="宋体" w:cs="Times New Roman"/>
                      <w:b w:val="0"/>
                      <w:bCs w:val="0"/>
                      <w:color w:val="auto"/>
                      <w:kern w:val="2"/>
                      <w:sz w:val="21"/>
                      <w:szCs w:val="21"/>
                      <w:lang w:val="en-US" w:eastAsia="zh-C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388" w:type="pct"/>
                  <w:vMerge w:val="continue"/>
                  <w:tcBorders>
                    <w:tl2br w:val="nil"/>
                    <w:tr2bl w:val="nil"/>
                  </w:tcBorders>
                  <w:vAlign w:val="center"/>
                </w:tcPr>
                <w:p>
                  <w:pPr>
                    <w:pStyle w:val="37"/>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default" w:ascii="Times New Roman" w:hAnsi="Times New Roman" w:cs="Times New Roman"/>
                      <w:color w:val="auto"/>
                      <w:sz w:val="21"/>
                      <w:szCs w:val="21"/>
                      <w:lang w:eastAsia="zh-CN"/>
                    </w:rPr>
                  </w:pPr>
                </w:p>
              </w:tc>
              <w:tc>
                <w:tcPr>
                  <w:tcW w:w="482" w:type="pct"/>
                  <w:vMerge w:val="continue"/>
                  <w:tcBorders>
                    <w:tl2br w:val="nil"/>
                    <w:tr2bl w:val="nil"/>
                  </w:tcBorders>
                  <w:vAlign w:val="center"/>
                </w:tcPr>
                <w:p>
                  <w:pPr>
                    <w:pStyle w:val="37"/>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default" w:ascii="Times New Roman" w:hAnsi="Times New Roman" w:cs="Times New Roman"/>
                      <w:color w:val="auto"/>
                      <w:sz w:val="21"/>
                      <w:szCs w:val="21"/>
                      <w:lang w:eastAsia="zh-CN"/>
                    </w:rPr>
                  </w:pPr>
                </w:p>
              </w:tc>
              <w:tc>
                <w:tcPr>
                  <w:tcW w:w="927" w:type="pct"/>
                  <w:vMerge w:val="continue"/>
                  <w:tcBorders>
                    <w:tl2br w:val="nil"/>
                    <w:tr2bl w:val="nil"/>
                  </w:tcBorders>
                  <w:vAlign w:val="center"/>
                </w:tcPr>
                <w:p>
                  <w:pPr>
                    <w:pStyle w:val="37"/>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eastAsia" w:ascii="Times New Roman" w:hAnsi="Times New Roman" w:cs="Times New Roman"/>
                      <w:color w:val="auto"/>
                      <w:sz w:val="21"/>
                      <w:szCs w:val="21"/>
                      <w:lang w:eastAsia="zh-CN"/>
                    </w:rPr>
                  </w:pPr>
                </w:p>
              </w:tc>
              <w:tc>
                <w:tcPr>
                  <w:tcW w:w="1290" w:type="pct"/>
                  <w:vMerge w:val="continue"/>
                  <w:tcBorders>
                    <w:tl2br w:val="nil"/>
                    <w:tr2bl w:val="nil"/>
                  </w:tcBorders>
                  <w:vAlign w:val="center"/>
                </w:tcPr>
                <w:p>
                  <w:pPr>
                    <w:pStyle w:val="37"/>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eastAsia" w:ascii="Times New Roman" w:hAnsi="Times New Roman" w:cs="Times New Roman"/>
                      <w:color w:val="auto"/>
                      <w:sz w:val="21"/>
                      <w:szCs w:val="21"/>
                      <w:lang w:eastAsia="zh-CN"/>
                    </w:rPr>
                  </w:pPr>
                </w:p>
              </w:tc>
              <w:tc>
                <w:tcPr>
                  <w:tcW w:w="719" w:type="pct"/>
                  <w:tcBorders>
                    <w:tl2br w:val="nil"/>
                    <w:tr2bl w:val="nil"/>
                  </w:tcBorders>
                  <w:vAlign w:val="center"/>
                </w:tcPr>
                <w:p>
                  <w:pPr>
                    <w:pStyle w:val="37"/>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eastAsia" w:ascii="Times New Roman" w:hAnsi="Times New Roman" w:cs="Times New Roman"/>
                      <w:color w:val="auto"/>
                      <w:sz w:val="21"/>
                      <w:szCs w:val="21"/>
                      <w:lang w:val="en-US" w:eastAsia="zh-CN"/>
                    </w:rPr>
                  </w:pPr>
                  <w:r>
                    <w:rPr>
                      <w:rFonts w:hint="eastAsia" w:ascii="宋体" w:hAnsi="宋体" w:eastAsia="宋体" w:cs="宋体"/>
                      <w:b w:val="0"/>
                      <w:bCs w:val="0"/>
                      <w:color w:val="auto"/>
                      <w:kern w:val="2"/>
                      <w:sz w:val="21"/>
                      <w:szCs w:val="21"/>
                      <w:lang w:val="en-US" w:eastAsia="zh-CN"/>
                    </w:rPr>
                    <w:t>SO</w:t>
                  </w:r>
                  <w:r>
                    <w:rPr>
                      <w:rFonts w:hint="eastAsia" w:ascii="宋体" w:hAnsi="宋体" w:eastAsia="宋体" w:cs="宋体"/>
                      <w:b w:val="0"/>
                      <w:bCs w:val="0"/>
                      <w:color w:val="auto"/>
                      <w:kern w:val="2"/>
                      <w:sz w:val="21"/>
                      <w:szCs w:val="21"/>
                      <w:vertAlign w:val="subscript"/>
                      <w:lang w:val="en-US" w:eastAsia="zh-CN"/>
                    </w:rPr>
                    <w:t>2</w:t>
                  </w:r>
                </w:p>
              </w:tc>
              <w:tc>
                <w:tcPr>
                  <w:tcW w:w="1191" w:type="pct"/>
                  <w:tcBorders>
                    <w:tl2br w:val="nil"/>
                    <w:tr2bl w:val="nil"/>
                  </w:tcBorders>
                  <w:vAlign w:val="center"/>
                </w:tcPr>
                <w:p>
                  <w:pPr>
                    <w:pStyle w:val="37"/>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eastAsia="宋体" w:cs="Times New Roman"/>
                      <w:b w:val="0"/>
                      <w:bCs w:val="0"/>
                      <w:color w:val="auto"/>
                      <w:kern w:val="2"/>
                      <w:sz w:val="21"/>
                      <w:szCs w:val="21"/>
                      <w:lang w:val="en-US" w:eastAsia="zh-CN"/>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388" w:type="pct"/>
                  <w:vMerge w:val="continue"/>
                  <w:tcBorders>
                    <w:tl2br w:val="nil"/>
                    <w:tr2bl w:val="nil"/>
                  </w:tcBorders>
                  <w:vAlign w:val="center"/>
                </w:tcPr>
                <w:p>
                  <w:pPr>
                    <w:pStyle w:val="37"/>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default" w:ascii="Times New Roman" w:hAnsi="Times New Roman" w:cs="Times New Roman"/>
                      <w:color w:val="auto"/>
                      <w:sz w:val="21"/>
                      <w:szCs w:val="21"/>
                      <w:lang w:eastAsia="zh-CN"/>
                    </w:rPr>
                  </w:pPr>
                </w:p>
              </w:tc>
              <w:tc>
                <w:tcPr>
                  <w:tcW w:w="482" w:type="pct"/>
                  <w:vMerge w:val="continue"/>
                  <w:tcBorders>
                    <w:tl2br w:val="nil"/>
                    <w:tr2bl w:val="nil"/>
                  </w:tcBorders>
                  <w:vAlign w:val="center"/>
                </w:tcPr>
                <w:p>
                  <w:pPr>
                    <w:pStyle w:val="37"/>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default" w:ascii="Times New Roman" w:hAnsi="Times New Roman" w:cs="Times New Roman"/>
                      <w:color w:val="auto"/>
                      <w:sz w:val="21"/>
                      <w:szCs w:val="21"/>
                      <w:lang w:eastAsia="zh-CN"/>
                    </w:rPr>
                  </w:pPr>
                </w:p>
              </w:tc>
              <w:tc>
                <w:tcPr>
                  <w:tcW w:w="927" w:type="pct"/>
                  <w:vMerge w:val="continue"/>
                  <w:tcBorders>
                    <w:tl2br w:val="nil"/>
                    <w:tr2bl w:val="nil"/>
                  </w:tcBorders>
                  <w:vAlign w:val="center"/>
                </w:tcPr>
                <w:p>
                  <w:pPr>
                    <w:pStyle w:val="37"/>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eastAsia" w:ascii="Times New Roman" w:hAnsi="Times New Roman" w:cs="Times New Roman"/>
                      <w:color w:val="auto"/>
                      <w:sz w:val="21"/>
                      <w:szCs w:val="21"/>
                      <w:lang w:eastAsia="zh-CN"/>
                    </w:rPr>
                  </w:pPr>
                </w:p>
              </w:tc>
              <w:tc>
                <w:tcPr>
                  <w:tcW w:w="1290" w:type="pct"/>
                  <w:vMerge w:val="continue"/>
                  <w:tcBorders>
                    <w:tl2br w:val="nil"/>
                    <w:tr2bl w:val="nil"/>
                  </w:tcBorders>
                  <w:vAlign w:val="center"/>
                </w:tcPr>
                <w:p>
                  <w:pPr>
                    <w:pStyle w:val="37"/>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eastAsia" w:ascii="Times New Roman" w:hAnsi="Times New Roman" w:cs="Times New Roman"/>
                      <w:color w:val="auto"/>
                      <w:sz w:val="21"/>
                      <w:szCs w:val="21"/>
                      <w:lang w:eastAsia="zh-CN"/>
                    </w:rPr>
                  </w:pPr>
                </w:p>
              </w:tc>
              <w:tc>
                <w:tcPr>
                  <w:tcW w:w="719" w:type="pct"/>
                  <w:tcBorders>
                    <w:tl2br w:val="nil"/>
                    <w:tr2bl w:val="nil"/>
                  </w:tcBorders>
                  <w:vAlign w:val="center"/>
                </w:tcPr>
                <w:p>
                  <w:pPr>
                    <w:pStyle w:val="37"/>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eastAsia" w:ascii="Times New Roman" w:hAnsi="Times New Roman" w:cs="Times New Roman"/>
                      <w:color w:val="auto"/>
                      <w:sz w:val="21"/>
                      <w:szCs w:val="21"/>
                      <w:lang w:val="en-US" w:eastAsia="zh-CN"/>
                    </w:rPr>
                  </w:pPr>
                  <w:r>
                    <w:rPr>
                      <w:rFonts w:hint="eastAsia" w:ascii="宋体" w:hAnsi="宋体" w:eastAsia="宋体" w:cs="宋体"/>
                      <w:b w:val="0"/>
                      <w:bCs w:val="0"/>
                      <w:color w:val="auto"/>
                      <w:kern w:val="2"/>
                      <w:sz w:val="21"/>
                      <w:szCs w:val="21"/>
                      <w:lang w:val="en-US" w:eastAsia="zh-CN"/>
                    </w:rPr>
                    <w:t>NOx</w:t>
                  </w:r>
                </w:p>
              </w:tc>
              <w:tc>
                <w:tcPr>
                  <w:tcW w:w="1191" w:type="pct"/>
                  <w:tcBorders>
                    <w:tl2br w:val="nil"/>
                    <w:tr2bl w:val="nil"/>
                  </w:tcBorders>
                  <w:vAlign w:val="center"/>
                </w:tcPr>
                <w:p>
                  <w:pPr>
                    <w:pStyle w:val="37"/>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eastAsia="宋体" w:cs="Times New Roman"/>
                      <w:b w:val="0"/>
                      <w:bCs w:val="0"/>
                      <w:color w:val="auto"/>
                      <w:kern w:val="2"/>
                      <w:sz w:val="21"/>
                      <w:szCs w:val="21"/>
                      <w:lang w:val="en-US" w:eastAsia="zh-CN"/>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388" w:type="pct"/>
                  <w:vMerge w:val="continue"/>
                  <w:tcBorders>
                    <w:tl2br w:val="nil"/>
                    <w:tr2bl w:val="nil"/>
                  </w:tcBorders>
                  <w:vAlign w:val="center"/>
                </w:tcPr>
                <w:p>
                  <w:pPr>
                    <w:pStyle w:val="37"/>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default" w:ascii="Times New Roman" w:hAnsi="Times New Roman" w:cs="Times New Roman"/>
                      <w:color w:val="auto"/>
                      <w:sz w:val="21"/>
                      <w:szCs w:val="21"/>
                      <w:lang w:eastAsia="zh-CN"/>
                    </w:rPr>
                  </w:pPr>
                </w:p>
              </w:tc>
              <w:tc>
                <w:tcPr>
                  <w:tcW w:w="482" w:type="pct"/>
                  <w:vMerge w:val="restart"/>
                  <w:tcBorders>
                    <w:tl2br w:val="nil"/>
                    <w:tr2bl w:val="nil"/>
                  </w:tcBorders>
                  <w:vAlign w:val="center"/>
                </w:tcPr>
                <w:p>
                  <w:pPr>
                    <w:pStyle w:val="37"/>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eastAsia="宋体" w:cs="Times New Roman"/>
                      <w:color w:val="auto"/>
                      <w:kern w:val="2"/>
                      <w:sz w:val="21"/>
                      <w:szCs w:val="21"/>
                      <w:lang w:val="en-US" w:eastAsia="zh-CN"/>
                    </w:rPr>
                    <w:t>无组织废气</w:t>
                  </w:r>
                </w:p>
              </w:tc>
              <w:tc>
                <w:tcPr>
                  <w:tcW w:w="927" w:type="pct"/>
                  <w:vMerge w:val="restart"/>
                  <w:tcBorders>
                    <w:tl2br w:val="nil"/>
                    <w:tr2bl w:val="nil"/>
                  </w:tcBorders>
                  <w:vAlign w:val="center"/>
                </w:tcPr>
                <w:p>
                  <w:pPr>
                    <w:pStyle w:val="37"/>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eastAsia" w:ascii="Times New Roman" w:hAnsi="Times New Roman" w:cs="Times New Roman"/>
                      <w:color w:val="auto"/>
                      <w:sz w:val="21"/>
                      <w:szCs w:val="21"/>
                      <w:lang w:eastAsia="zh-CN"/>
                    </w:rPr>
                  </w:pPr>
                  <w:r>
                    <w:rPr>
                      <w:rFonts w:hint="eastAsia" w:ascii="宋体" w:hAnsi="宋体" w:eastAsia="宋体" w:cs="宋体"/>
                      <w:color w:val="auto"/>
                      <w:sz w:val="21"/>
                      <w:szCs w:val="21"/>
                      <w:lang w:eastAsia="zh-CN"/>
                    </w:rPr>
                    <w:t>企业边界</w:t>
                  </w:r>
                </w:p>
              </w:tc>
              <w:tc>
                <w:tcPr>
                  <w:tcW w:w="1290" w:type="pct"/>
                  <w:vMerge w:val="restart"/>
                  <w:tcBorders>
                    <w:tl2br w:val="nil"/>
                    <w:tr2bl w:val="nil"/>
                  </w:tcBorders>
                  <w:vAlign w:val="center"/>
                </w:tcPr>
                <w:p>
                  <w:pPr>
                    <w:pStyle w:val="37"/>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eastAsia" w:ascii="Times New Roman" w:hAnsi="Times New Roman" w:cs="Times New Roman"/>
                      <w:color w:val="auto"/>
                      <w:sz w:val="21"/>
                      <w:szCs w:val="21"/>
                      <w:lang w:eastAsia="zh-CN"/>
                    </w:rPr>
                  </w:pPr>
                  <w:r>
                    <w:rPr>
                      <w:rFonts w:hint="eastAsia" w:ascii="宋体" w:hAnsi="宋体" w:eastAsia="宋体" w:cs="宋体"/>
                      <w:color w:val="auto"/>
                      <w:sz w:val="21"/>
                      <w:szCs w:val="21"/>
                    </w:rPr>
                    <w:t>《石油化学工业污染物排放标准》(GB 31571-2015)</w:t>
                  </w:r>
                  <w:r>
                    <w:rPr>
                      <w:rFonts w:hint="eastAsia" w:ascii="宋体" w:hAnsi="宋体" w:eastAsia="宋体" w:cs="宋体"/>
                      <w:color w:val="auto"/>
                      <w:sz w:val="21"/>
                      <w:szCs w:val="21"/>
                      <w:lang w:eastAsia="zh-CN"/>
                    </w:rPr>
                    <w:t>表</w:t>
                  </w:r>
                  <w:r>
                    <w:rPr>
                      <w:rFonts w:hint="eastAsia" w:ascii="宋体" w:hAnsi="宋体" w:eastAsia="宋体" w:cs="宋体"/>
                      <w:color w:val="auto"/>
                      <w:sz w:val="21"/>
                      <w:szCs w:val="21"/>
                      <w:lang w:val="en-US" w:eastAsia="zh-CN"/>
                    </w:rPr>
                    <w:t>7规定的限值</w:t>
                  </w:r>
                </w:p>
              </w:tc>
              <w:tc>
                <w:tcPr>
                  <w:tcW w:w="719" w:type="pct"/>
                  <w:tcBorders>
                    <w:tl2br w:val="nil"/>
                    <w:tr2bl w:val="nil"/>
                  </w:tcBorders>
                  <w:vAlign w:val="center"/>
                </w:tcPr>
                <w:p>
                  <w:pPr>
                    <w:pStyle w:val="37"/>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eastAsia" w:ascii="Times New Roman" w:hAnsi="Times New Roman" w:cs="Times New Roman"/>
                      <w:color w:val="auto"/>
                      <w:sz w:val="21"/>
                      <w:szCs w:val="21"/>
                      <w:lang w:val="en-US" w:eastAsia="zh-CN"/>
                    </w:rPr>
                  </w:pPr>
                  <w:r>
                    <w:rPr>
                      <w:rFonts w:hint="eastAsia" w:ascii="宋体" w:hAnsi="宋体" w:eastAsia="宋体" w:cs="宋体"/>
                      <w:b w:val="0"/>
                      <w:bCs/>
                      <w:color w:val="auto"/>
                      <w:kern w:val="21"/>
                      <w:sz w:val="21"/>
                      <w:szCs w:val="21"/>
                      <w:u w:val="none"/>
                      <w:lang w:val="en-US" w:eastAsia="zh-CN"/>
                    </w:rPr>
                    <w:t>苯</w:t>
                  </w:r>
                </w:p>
              </w:tc>
              <w:tc>
                <w:tcPr>
                  <w:tcW w:w="1191" w:type="pct"/>
                  <w:tcBorders>
                    <w:tl2br w:val="nil"/>
                    <w:tr2bl w:val="nil"/>
                  </w:tcBorders>
                  <w:vAlign w:val="center"/>
                </w:tcPr>
                <w:p>
                  <w:pPr>
                    <w:pStyle w:val="37"/>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eastAsia="宋体" w:cs="Times New Roman"/>
                      <w:b w:val="0"/>
                      <w:bCs w:val="0"/>
                      <w:color w:val="auto"/>
                      <w:kern w:val="2"/>
                      <w:sz w:val="21"/>
                      <w:szCs w:val="21"/>
                      <w:lang w:val="en-US" w:eastAsia="zh-CN"/>
                    </w:rPr>
                    <w:t>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388" w:type="pct"/>
                  <w:vMerge w:val="continue"/>
                  <w:tcBorders>
                    <w:tl2br w:val="nil"/>
                    <w:tr2bl w:val="nil"/>
                  </w:tcBorders>
                  <w:vAlign w:val="center"/>
                </w:tcPr>
                <w:p>
                  <w:pPr>
                    <w:pStyle w:val="37"/>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default" w:ascii="Times New Roman" w:hAnsi="Times New Roman" w:cs="Times New Roman"/>
                      <w:color w:val="auto"/>
                      <w:sz w:val="21"/>
                      <w:szCs w:val="21"/>
                      <w:lang w:eastAsia="zh-CN"/>
                    </w:rPr>
                  </w:pPr>
                </w:p>
              </w:tc>
              <w:tc>
                <w:tcPr>
                  <w:tcW w:w="482" w:type="pct"/>
                  <w:vMerge w:val="continue"/>
                  <w:tcBorders>
                    <w:tl2br w:val="nil"/>
                    <w:tr2bl w:val="nil"/>
                  </w:tcBorders>
                  <w:vAlign w:val="center"/>
                </w:tcPr>
                <w:p>
                  <w:pPr>
                    <w:pStyle w:val="37"/>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default" w:ascii="Times New Roman" w:hAnsi="Times New Roman" w:cs="Times New Roman"/>
                      <w:color w:val="auto"/>
                      <w:sz w:val="21"/>
                      <w:szCs w:val="21"/>
                      <w:lang w:eastAsia="zh-CN"/>
                    </w:rPr>
                  </w:pPr>
                </w:p>
              </w:tc>
              <w:tc>
                <w:tcPr>
                  <w:tcW w:w="927" w:type="pct"/>
                  <w:vMerge w:val="continue"/>
                  <w:tcBorders>
                    <w:tl2br w:val="nil"/>
                    <w:tr2bl w:val="nil"/>
                  </w:tcBorders>
                  <w:vAlign w:val="center"/>
                </w:tcPr>
                <w:p>
                  <w:pPr>
                    <w:pStyle w:val="37"/>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eastAsia" w:ascii="Times New Roman" w:hAnsi="Times New Roman" w:cs="Times New Roman"/>
                      <w:color w:val="auto"/>
                      <w:sz w:val="21"/>
                      <w:szCs w:val="21"/>
                      <w:lang w:eastAsia="zh-CN"/>
                    </w:rPr>
                  </w:pPr>
                </w:p>
              </w:tc>
              <w:tc>
                <w:tcPr>
                  <w:tcW w:w="1290" w:type="pct"/>
                  <w:vMerge w:val="continue"/>
                  <w:tcBorders>
                    <w:tl2br w:val="nil"/>
                    <w:tr2bl w:val="nil"/>
                  </w:tcBorders>
                  <w:vAlign w:val="center"/>
                </w:tcPr>
                <w:p>
                  <w:pPr>
                    <w:pStyle w:val="37"/>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eastAsia" w:ascii="Times New Roman" w:hAnsi="Times New Roman" w:cs="Times New Roman"/>
                      <w:color w:val="auto"/>
                      <w:sz w:val="21"/>
                      <w:szCs w:val="21"/>
                      <w:lang w:eastAsia="zh-CN"/>
                    </w:rPr>
                  </w:pPr>
                </w:p>
              </w:tc>
              <w:tc>
                <w:tcPr>
                  <w:tcW w:w="719" w:type="pct"/>
                  <w:tcBorders>
                    <w:tl2br w:val="nil"/>
                    <w:tr2bl w:val="nil"/>
                  </w:tcBorders>
                  <w:vAlign w:val="center"/>
                </w:tcPr>
                <w:p>
                  <w:pPr>
                    <w:pStyle w:val="37"/>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eastAsia" w:ascii="Times New Roman" w:hAnsi="Times New Roman" w:cs="Times New Roman"/>
                      <w:color w:val="auto"/>
                      <w:sz w:val="21"/>
                      <w:szCs w:val="21"/>
                      <w:lang w:val="en-US" w:eastAsia="zh-CN"/>
                    </w:rPr>
                  </w:pPr>
                  <w:r>
                    <w:rPr>
                      <w:rFonts w:hint="eastAsia" w:ascii="宋体" w:hAnsi="宋体" w:eastAsia="宋体" w:cs="宋体"/>
                      <w:b w:val="0"/>
                      <w:bCs/>
                      <w:color w:val="auto"/>
                      <w:kern w:val="21"/>
                      <w:sz w:val="21"/>
                      <w:szCs w:val="21"/>
                      <w:u w:val="none"/>
                    </w:rPr>
                    <w:t>二甲苯</w:t>
                  </w:r>
                </w:p>
              </w:tc>
              <w:tc>
                <w:tcPr>
                  <w:tcW w:w="1191" w:type="pct"/>
                  <w:tcBorders>
                    <w:tl2br w:val="nil"/>
                    <w:tr2bl w:val="nil"/>
                  </w:tcBorders>
                  <w:vAlign w:val="center"/>
                </w:tcPr>
                <w:p>
                  <w:pPr>
                    <w:pStyle w:val="37"/>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eastAsia="宋体" w:cs="Times New Roman"/>
                      <w:b w:val="0"/>
                      <w:bCs w:val="0"/>
                      <w:color w:val="auto"/>
                      <w:kern w:val="2"/>
                      <w:sz w:val="21"/>
                      <w:szCs w:val="21"/>
                      <w:lang w:val="en-US" w:eastAsia="zh-CN"/>
                    </w:rPr>
                    <w:t>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388" w:type="pct"/>
                  <w:vMerge w:val="continue"/>
                  <w:tcBorders>
                    <w:tl2br w:val="nil"/>
                    <w:tr2bl w:val="nil"/>
                  </w:tcBorders>
                  <w:vAlign w:val="center"/>
                </w:tcPr>
                <w:p>
                  <w:pPr>
                    <w:pStyle w:val="37"/>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default" w:ascii="Times New Roman" w:hAnsi="Times New Roman" w:cs="Times New Roman"/>
                      <w:color w:val="auto"/>
                      <w:sz w:val="21"/>
                      <w:szCs w:val="21"/>
                      <w:lang w:eastAsia="zh-CN"/>
                    </w:rPr>
                  </w:pPr>
                </w:p>
              </w:tc>
              <w:tc>
                <w:tcPr>
                  <w:tcW w:w="482" w:type="pct"/>
                  <w:vMerge w:val="continue"/>
                  <w:tcBorders>
                    <w:tl2br w:val="nil"/>
                    <w:tr2bl w:val="nil"/>
                  </w:tcBorders>
                  <w:vAlign w:val="center"/>
                </w:tcPr>
                <w:p>
                  <w:pPr>
                    <w:pStyle w:val="37"/>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default" w:ascii="Times New Roman" w:hAnsi="Times New Roman" w:cs="Times New Roman"/>
                      <w:color w:val="auto"/>
                      <w:sz w:val="21"/>
                      <w:szCs w:val="21"/>
                      <w:lang w:eastAsia="zh-CN"/>
                    </w:rPr>
                  </w:pPr>
                </w:p>
              </w:tc>
              <w:tc>
                <w:tcPr>
                  <w:tcW w:w="927" w:type="pct"/>
                  <w:vMerge w:val="continue"/>
                  <w:tcBorders>
                    <w:tl2br w:val="nil"/>
                    <w:tr2bl w:val="nil"/>
                  </w:tcBorders>
                  <w:vAlign w:val="center"/>
                </w:tcPr>
                <w:p>
                  <w:pPr>
                    <w:pStyle w:val="37"/>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eastAsia" w:ascii="Times New Roman" w:hAnsi="Times New Roman" w:cs="Times New Roman"/>
                      <w:color w:val="auto"/>
                      <w:sz w:val="21"/>
                      <w:szCs w:val="21"/>
                      <w:lang w:eastAsia="zh-CN"/>
                    </w:rPr>
                  </w:pPr>
                </w:p>
              </w:tc>
              <w:tc>
                <w:tcPr>
                  <w:tcW w:w="1290" w:type="pct"/>
                  <w:vMerge w:val="continue"/>
                  <w:tcBorders>
                    <w:tl2br w:val="nil"/>
                    <w:tr2bl w:val="nil"/>
                  </w:tcBorders>
                  <w:vAlign w:val="center"/>
                </w:tcPr>
                <w:p>
                  <w:pPr>
                    <w:pStyle w:val="37"/>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eastAsia" w:ascii="Times New Roman" w:hAnsi="Times New Roman" w:cs="Times New Roman"/>
                      <w:color w:val="auto"/>
                      <w:sz w:val="21"/>
                      <w:szCs w:val="21"/>
                      <w:lang w:eastAsia="zh-CN"/>
                    </w:rPr>
                  </w:pPr>
                </w:p>
              </w:tc>
              <w:tc>
                <w:tcPr>
                  <w:tcW w:w="719" w:type="pct"/>
                  <w:tcBorders>
                    <w:tl2br w:val="nil"/>
                    <w:tr2bl w:val="nil"/>
                  </w:tcBorders>
                  <w:vAlign w:val="center"/>
                </w:tcPr>
                <w:p>
                  <w:pPr>
                    <w:pStyle w:val="37"/>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eastAsia" w:ascii="Times New Roman" w:hAnsi="Times New Roman" w:cs="Times New Roman"/>
                      <w:color w:val="auto"/>
                      <w:sz w:val="21"/>
                      <w:szCs w:val="21"/>
                      <w:lang w:val="en-US" w:eastAsia="zh-CN"/>
                    </w:rPr>
                  </w:pPr>
                  <w:r>
                    <w:rPr>
                      <w:rFonts w:hint="eastAsia" w:ascii="宋体" w:hAnsi="宋体" w:eastAsia="宋体" w:cs="宋体"/>
                      <w:b w:val="0"/>
                      <w:bCs/>
                      <w:color w:val="auto"/>
                      <w:kern w:val="21"/>
                      <w:sz w:val="21"/>
                      <w:szCs w:val="21"/>
                      <w:u w:val="none"/>
                    </w:rPr>
                    <w:t>甲苯</w:t>
                  </w:r>
                </w:p>
              </w:tc>
              <w:tc>
                <w:tcPr>
                  <w:tcW w:w="1191" w:type="pct"/>
                  <w:tcBorders>
                    <w:tl2br w:val="nil"/>
                    <w:tr2bl w:val="nil"/>
                  </w:tcBorders>
                  <w:vAlign w:val="center"/>
                </w:tcPr>
                <w:p>
                  <w:pPr>
                    <w:pStyle w:val="37"/>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eastAsia="宋体" w:cs="Times New Roman"/>
                      <w:b w:val="0"/>
                      <w:bCs w:val="0"/>
                      <w:color w:val="auto"/>
                      <w:kern w:val="2"/>
                      <w:sz w:val="21"/>
                      <w:szCs w:val="21"/>
                      <w:lang w:val="en-US" w:eastAsia="zh-CN"/>
                    </w:rPr>
                    <w:t>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388" w:type="pct"/>
                  <w:vMerge w:val="continue"/>
                  <w:tcBorders>
                    <w:tl2br w:val="nil"/>
                    <w:tr2bl w:val="nil"/>
                  </w:tcBorders>
                  <w:vAlign w:val="center"/>
                </w:tcPr>
                <w:p>
                  <w:pPr>
                    <w:pStyle w:val="37"/>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default" w:ascii="Times New Roman" w:hAnsi="Times New Roman" w:cs="Times New Roman"/>
                      <w:color w:val="auto"/>
                      <w:sz w:val="21"/>
                      <w:szCs w:val="21"/>
                      <w:lang w:eastAsia="zh-CN"/>
                    </w:rPr>
                  </w:pPr>
                </w:p>
              </w:tc>
              <w:tc>
                <w:tcPr>
                  <w:tcW w:w="482" w:type="pct"/>
                  <w:vMerge w:val="continue"/>
                  <w:tcBorders>
                    <w:tl2br w:val="nil"/>
                    <w:tr2bl w:val="nil"/>
                  </w:tcBorders>
                  <w:vAlign w:val="center"/>
                </w:tcPr>
                <w:p>
                  <w:pPr>
                    <w:pStyle w:val="37"/>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default" w:ascii="Times New Roman" w:hAnsi="Times New Roman" w:cs="Times New Roman"/>
                      <w:color w:val="auto"/>
                      <w:sz w:val="21"/>
                      <w:szCs w:val="21"/>
                      <w:lang w:eastAsia="zh-CN"/>
                    </w:rPr>
                  </w:pPr>
                </w:p>
              </w:tc>
              <w:tc>
                <w:tcPr>
                  <w:tcW w:w="927" w:type="pct"/>
                  <w:vMerge w:val="continue"/>
                  <w:tcBorders>
                    <w:tl2br w:val="nil"/>
                    <w:tr2bl w:val="nil"/>
                  </w:tcBorders>
                  <w:vAlign w:val="center"/>
                </w:tcPr>
                <w:p>
                  <w:pPr>
                    <w:pStyle w:val="37"/>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eastAsia" w:ascii="Times New Roman" w:hAnsi="Times New Roman" w:cs="Times New Roman"/>
                      <w:color w:val="auto"/>
                      <w:sz w:val="21"/>
                      <w:szCs w:val="21"/>
                      <w:lang w:eastAsia="zh-CN"/>
                    </w:rPr>
                  </w:pPr>
                </w:p>
              </w:tc>
              <w:tc>
                <w:tcPr>
                  <w:tcW w:w="1290" w:type="pct"/>
                  <w:vMerge w:val="continue"/>
                  <w:tcBorders>
                    <w:tl2br w:val="nil"/>
                    <w:tr2bl w:val="nil"/>
                  </w:tcBorders>
                  <w:vAlign w:val="center"/>
                </w:tcPr>
                <w:p>
                  <w:pPr>
                    <w:pStyle w:val="37"/>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eastAsia" w:ascii="Times New Roman" w:hAnsi="Times New Roman" w:cs="Times New Roman"/>
                      <w:color w:val="auto"/>
                      <w:sz w:val="21"/>
                      <w:szCs w:val="21"/>
                      <w:lang w:eastAsia="zh-CN"/>
                    </w:rPr>
                  </w:pPr>
                </w:p>
              </w:tc>
              <w:tc>
                <w:tcPr>
                  <w:tcW w:w="719"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spacing w:afterAutospacing="0"/>
                    <w:ind w:right="0" w:rightChars="0"/>
                    <w:jc w:val="center"/>
                    <w:textAlignment w:val="auto"/>
                    <w:rPr>
                      <w:rFonts w:hint="eastAsia" w:ascii="Times New Roman" w:hAnsi="Times New Roman" w:cs="Times New Roman"/>
                      <w:color w:val="auto"/>
                      <w:sz w:val="21"/>
                      <w:szCs w:val="21"/>
                      <w:lang w:val="en-US" w:eastAsia="zh-CN"/>
                    </w:rPr>
                  </w:pPr>
                  <w:r>
                    <w:rPr>
                      <w:rFonts w:hint="eastAsia" w:ascii="宋体" w:hAnsi="宋体" w:eastAsia="宋体" w:cs="宋体"/>
                      <w:color w:val="auto"/>
                      <w:sz w:val="21"/>
                      <w:szCs w:val="21"/>
                      <w:lang w:val="en-US" w:eastAsia="zh-CN"/>
                    </w:rPr>
                    <w:t>非甲烷总烃</w:t>
                  </w:r>
                </w:p>
              </w:tc>
              <w:tc>
                <w:tcPr>
                  <w:tcW w:w="1191" w:type="pct"/>
                  <w:tcBorders>
                    <w:tl2br w:val="nil"/>
                    <w:tr2bl w:val="nil"/>
                  </w:tcBorders>
                  <w:vAlign w:val="center"/>
                </w:tcPr>
                <w:p>
                  <w:pPr>
                    <w:pStyle w:val="37"/>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eastAsia="宋体" w:cs="Times New Roman"/>
                      <w:b w:val="0"/>
                      <w:bCs w:val="0"/>
                      <w:color w:val="auto"/>
                      <w:kern w:val="2"/>
                      <w:sz w:val="21"/>
                      <w:szCs w:val="21"/>
                      <w:lang w:val="en-US" w:eastAsia="zh-CN"/>
                    </w:rPr>
                    <w:t>4.0</w:t>
                  </w:r>
                </w:p>
              </w:tc>
            </w:tr>
          </w:tbl>
          <w:p>
            <w:pPr>
              <w:autoSpaceDE/>
              <w:autoSpaceDN/>
              <w:spacing w:line="360" w:lineRule="auto"/>
              <w:rPr>
                <w:rFonts w:ascii="Times New Roman" w:hAnsi="Times New Roman" w:cs="Times New Roman"/>
                <w:b/>
                <w:bCs/>
                <w:color w:val="auto"/>
                <w:sz w:val="24"/>
                <w:szCs w:val="24"/>
                <w:lang w:eastAsia="zh-CN"/>
              </w:rPr>
            </w:pPr>
            <w:r>
              <w:rPr>
                <w:rFonts w:ascii="Times New Roman" w:hAnsi="Times New Roman" w:cs="Times New Roman"/>
                <w:b/>
                <w:bCs/>
                <w:color w:val="auto"/>
                <w:sz w:val="24"/>
                <w:szCs w:val="24"/>
                <w:lang w:eastAsia="zh-CN"/>
              </w:rPr>
              <w:t>二、废水排放标准：</w:t>
            </w:r>
          </w:p>
          <w:p>
            <w:pPr>
              <w:spacing w:line="360" w:lineRule="auto"/>
              <w:ind w:firstLine="440" w:firstLineChars="200"/>
              <w:rPr>
                <w:rFonts w:hint="eastAsia" w:ascii="宋体" w:hAnsi="宋体" w:eastAsia="宋体" w:cs="宋体"/>
                <w:color w:val="auto"/>
                <w:sz w:val="24"/>
                <w:szCs w:val="24"/>
                <w:lang w:val="en-US" w:eastAsia="zh-CN"/>
              </w:rPr>
            </w:pPr>
            <w:r>
              <w:rPr>
                <w:rFonts w:hint="eastAsia" w:eastAsia="宋体"/>
                <w:lang w:val="en-US" w:eastAsia="zh-CN"/>
              </w:rPr>
              <w:t>本项目仅有间断性排放的</w:t>
            </w:r>
            <w:r>
              <w:rPr>
                <w:rFonts w:hint="eastAsia" w:ascii="宋体" w:hAnsi="宋体" w:eastAsia="宋体" w:cs="宋体"/>
                <w:color w:val="auto"/>
                <w:sz w:val="24"/>
                <w:szCs w:val="24"/>
                <w:lang w:eastAsia="zh-CN"/>
              </w:rPr>
              <w:t>烟气预热冲洗废水</w:t>
            </w:r>
            <w:r>
              <w:rPr>
                <w:rFonts w:hint="eastAsia" w:ascii="宋体" w:hAnsi="宋体" w:eastAsia="宋体" w:cs="宋体"/>
                <w:color w:val="auto"/>
                <w:sz w:val="24"/>
                <w:szCs w:val="24"/>
                <w:lang w:val="en-US" w:eastAsia="zh-CN"/>
              </w:rPr>
              <w:t>和少量连续排放的脱硫含盐废水，以上2部分废水均不直接排放，而是回用至炼油事业部</w:t>
            </w:r>
            <w:r>
              <w:rPr>
                <w:rFonts w:hint="eastAsia" w:ascii="宋体" w:hAnsi="宋体" w:eastAsia="宋体" w:cs="宋体"/>
                <w:color w:val="auto"/>
                <w:sz w:val="24"/>
                <w:szCs w:val="24"/>
                <w:lang w:eastAsia="zh-CN"/>
              </w:rPr>
              <w:t>催化裂化烟气脱硫（</w:t>
            </w:r>
            <w:r>
              <w:rPr>
                <w:rFonts w:hint="eastAsia" w:ascii="宋体" w:hAnsi="宋体" w:eastAsia="宋体" w:cs="宋体"/>
                <w:color w:val="auto"/>
                <w:sz w:val="24"/>
                <w:szCs w:val="24"/>
                <w:lang w:val="en-US" w:eastAsia="zh-CN"/>
              </w:rPr>
              <w:t>该工段不属于本项目验收范围</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中使用，厂区污水处理站不对厂内废水设置相关接纳限值要求，为此本次项目废水</w:t>
            </w:r>
            <w:r>
              <w:rPr>
                <w:rFonts w:hint="eastAsia" w:ascii="宋体" w:hAnsi="宋体" w:eastAsia="宋体" w:cs="宋体"/>
                <w:color w:val="auto"/>
                <w:sz w:val="24"/>
                <w:szCs w:val="24"/>
                <w:lang w:eastAsia="zh-CN"/>
              </w:rPr>
              <w:t>排放限值标准</w:t>
            </w:r>
            <w:r>
              <w:rPr>
                <w:rFonts w:hint="eastAsia" w:ascii="宋体" w:hAnsi="宋体" w:eastAsia="宋体" w:cs="宋体"/>
                <w:color w:val="auto"/>
                <w:sz w:val="24"/>
                <w:szCs w:val="24"/>
                <w:lang w:val="en-US" w:eastAsia="zh-CN"/>
              </w:rPr>
              <w:t>如表2所示。另厂区自建污水处理站废水参照《</w:t>
            </w:r>
            <w:r>
              <w:rPr>
                <w:rFonts w:hint="eastAsia" w:ascii="宋体" w:hAnsi="宋体" w:eastAsia="宋体" w:cs="宋体"/>
                <w:color w:val="auto"/>
                <w:sz w:val="24"/>
                <w:szCs w:val="24"/>
                <w:lang w:eastAsia="zh-CN"/>
              </w:rPr>
              <w:t>石油化学工业污染物排放标准》(GB31571-2015)中表</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lang w:eastAsia="zh-CN"/>
              </w:rPr>
              <w:t>中水污染物特别排放限值标准</w:t>
            </w:r>
            <w:r>
              <w:rPr>
                <w:rFonts w:hint="eastAsia" w:ascii="宋体" w:hAnsi="宋体" w:eastAsia="宋体" w:cs="宋体"/>
                <w:color w:val="auto"/>
                <w:sz w:val="24"/>
                <w:szCs w:val="24"/>
                <w:lang w:val="en-US" w:eastAsia="zh-CN"/>
              </w:rPr>
              <w:t>执行。</w:t>
            </w:r>
          </w:p>
          <w:p>
            <w:pPr>
              <w:spacing w:line="360" w:lineRule="auto"/>
              <w:jc w:val="center"/>
              <w:rPr>
                <w:rFonts w:ascii="Times New Roman" w:hAnsi="Times New Roman" w:eastAsia="宋体" w:cs="Times New Roman"/>
                <w:b/>
                <w:bCs/>
                <w:color w:val="auto"/>
                <w:sz w:val="21"/>
                <w:szCs w:val="21"/>
                <w:lang w:eastAsia="zh-CN"/>
              </w:rPr>
            </w:pPr>
            <w:r>
              <w:rPr>
                <w:rFonts w:ascii="Times New Roman" w:hAnsi="Times New Roman" w:eastAsia="宋体" w:cs="Times New Roman"/>
                <w:b/>
                <w:bCs/>
                <w:color w:val="auto"/>
                <w:sz w:val="21"/>
                <w:szCs w:val="21"/>
                <w:lang w:eastAsia="zh-CN"/>
              </w:rPr>
              <w:t>表</w:t>
            </w:r>
            <w:r>
              <w:rPr>
                <w:rFonts w:hint="eastAsia" w:ascii="Times New Roman" w:hAnsi="Times New Roman" w:eastAsia="宋体" w:cs="Times New Roman"/>
                <w:b/>
                <w:bCs/>
                <w:color w:val="auto"/>
                <w:sz w:val="21"/>
                <w:szCs w:val="21"/>
                <w:lang w:eastAsia="zh-CN"/>
              </w:rPr>
              <w:t>2  本项目</w:t>
            </w:r>
            <w:r>
              <w:rPr>
                <w:rFonts w:ascii="Times New Roman" w:hAnsi="Times New Roman" w:eastAsia="宋体" w:cs="Times New Roman"/>
                <w:b/>
                <w:bCs/>
                <w:color w:val="auto"/>
                <w:sz w:val="21"/>
                <w:szCs w:val="21"/>
                <w:lang w:eastAsia="zh-CN"/>
              </w:rPr>
              <w:t>水污染物排放标准</w:t>
            </w:r>
          </w:p>
          <w:tbl>
            <w:tblPr>
              <w:tblStyle w:val="16"/>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925"/>
              <w:gridCol w:w="2749"/>
              <w:gridCol w:w="1776"/>
              <w:gridCol w:w="1467"/>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5" w:hRule="atLeast"/>
                <w:jc w:val="center"/>
              </w:trPr>
              <w:tc>
                <w:tcPr>
                  <w:tcW w:w="669" w:type="pct"/>
                  <w:tcBorders>
                    <w:tl2br w:val="nil"/>
                    <w:tr2bl w:val="nil"/>
                  </w:tcBorders>
                  <w:shd w:val="clear" w:color="auto" w:fill="D7D7D7" w:themeFill="background1" w:themeFillShade="D8"/>
                  <w:vAlign w:val="center"/>
                </w:tcPr>
                <w:p>
                  <w:pPr>
                    <w:pStyle w:val="23"/>
                    <w:keepNext w:val="0"/>
                    <w:keepLines w:val="0"/>
                    <w:pageBreakBefore w:val="0"/>
                    <w:widowControl w:val="0"/>
                    <w:kinsoku/>
                    <w:wordWrap/>
                    <w:overflowPunct/>
                    <w:topLinePunct w:val="0"/>
                    <w:autoSpaceDE w:val="0"/>
                    <w:autoSpaceDN w:val="0"/>
                    <w:bidi w:val="0"/>
                    <w:adjustRightInd/>
                    <w:snapToGrid/>
                    <w:textAlignment w:val="auto"/>
                    <w:rPr>
                      <w:rFonts w:hint="eastAsia" w:ascii="宋体" w:hAnsi="宋体" w:eastAsia="宋体" w:cs="宋体"/>
                      <w:b/>
                      <w:bCs w:val="0"/>
                      <w:color w:val="auto"/>
                      <w:sz w:val="21"/>
                      <w:szCs w:val="21"/>
                      <w:lang w:eastAsia="zh-CN"/>
                    </w:rPr>
                  </w:pPr>
                  <w:r>
                    <w:rPr>
                      <w:rFonts w:hint="eastAsia" w:ascii="宋体" w:hAnsi="宋体" w:eastAsia="宋体" w:cs="宋体"/>
                      <w:b/>
                      <w:bCs w:val="0"/>
                      <w:color w:val="auto"/>
                      <w:sz w:val="21"/>
                      <w:szCs w:val="21"/>
                      <w:lang w:eastAsia="zh-CN"/>
                    </w:rPr>
                    <w:t>类别</w:t>
                  </w:r>
                </w:p>
              </w:tc>
              <w:tc>
                <w:tcPr>
                  <w:tcW w:w="1986" w:type="pct"/>
                  <w:tcBorders>
                    <w:tl2br w:val="nil"/>
                    <w:tr2bl w:val="nil"/>
                  </w:tcBorders>
                  <w:shd w:val="clear" w:color="auto" w:fill="D7D7D7" w:themeFill="background1" w:themeFillShade="D8"/>
                  <w:vAlign w:val="center"/>
                </w:tcPr>
                <w:p>
                  <w:pPr>
                    <w:pStyle w:val="23"/>
                    <w:keepNext w:val="0"/>
                    <w:keepLines w:val="0"/>
                    <w:pageBreakBefore w:val="0"/>
                    <w:widowControl w:val="0"/>
                    <w:kinsoku/>
                    <w:wordWrap/>
                    <w:overflowPunct/>
                    <w:topLinePunct w:val="0"/>
                    <w:autoSpaceDE w:val="0"/>
                    <w:autoSpaceDN w:val="0"/>
                    <w:bidi w:val="0"/>
                    <w:adjustRightInd/>
                    <w:snapToGrid/>
                    <w:textAlignment w:val="auto"/>
                    <w:rPr>
                      <w:rFonts w:hint="eastAsia" w:ascii="宋体" w:hAnsi="宋体" w:eastAsia="宋体" w:cs="宋体"/>
                      <w:b/>
                      <w:bCs w:val="0"/>
                      <w:color w:val="auto"/>
                      <w:sz w:val="21"/>
                      <w:szCs w:val="21"/>
                      <w:lang w:eastAsia="zh-CN"/>
                    </w:rPr>
                  </w:pPr>
                  <w:r>
                    <w:rPr>
                      <w:rFonts w:hint="eastAsia" w:ascii="宋体" w:hAnsi="宋体" w:eastAsia="宋体" w:cs="宋体"/>
                      <w:b/>
                      <w:bCs w:val="0"/>
                      <w:color w:val="auto"/>
                      <w:sz w:val="21"/>
                      <w:szCs w:val="21"/>
                      <w:lang w:eastAsia="zh-CN"/>
                    </w:rPr>
                    <w:t>标准名称</w:t>
                  </w:r>
                </w:p>
              </w:tc>
              <w:tc>
                <w:tcPr>
                  <w:tcW w:w="1283" w:type="pct"/>
                  <w:tcBorders>
                    <w:tl2br w:val="nil"/>
                    <w:tr2bl w:val="nil"/>
                  </w:tcBorders>
                  <w:shd w:val="clear" w:color="auto" w:fill="D7D7D7" w:themeFill="background1" w:themeFillShade="D8"/>
                  <w:vAlign w:val="center"/>
                </w:tcPr>
                <w:p>
                  <w:pPr>
                    <w:pStyle w:val="23"/>
                    <w:keepNext w:val="0"/>
                    <w:keepLines w:val="0"/>
                    <w:pageBreakBefore w:val="0"/>
                    <w:widowControl w:val="0"/>
                    <w:kinsoku/>
                    <w:wordWrap/>
                    <w:overflowPunct/>
                    <w:topLinePunct w:val="0"/>
                    <w:autoSpaceDE w:val="0"/>
                    <w:autoSpaceDN w:val="0"/>
                    <w:bidi w:val="0"/>
                    <w:adjustRightInd/>
                    <w:snapToGrid/>
                    <w:textAlignment w:val="auto"/>
                    <w:rPr>
                      <w:rFonts w:hint="eastAsia" w:ascii="宋体" w:hAnsi="宋体" w:eastAsia="宋体" w:cs="宋体"/>
                      <w:b/>
                      <w:bCs w:val="0"/>
                      <w:color w:val="auto"/>
                      <w:sz w:val="21"/>
                      <w:szCs w:val="21"/>
                      <w:lang w:eastAsia="zh-CN"/>
                    </w:rPr>
                  </w:pPr>
                  <w:r>
                    <w:rPr>
                      <w:rFonts w:hint="eastAsia" w:ascii="宋体" w:hAnsi="宋体" w:eastAsia="宋体" w:cs="宋体"/>
                      <w:b/>
                      <w:bCs w:val="0"/>
                      <w:color w:val="auto"/>
                      <w:kern w:val="2"/>
                      <w:sz w:val="21"/>
                      <w:szCs w:val="21"/>
                    </w:rPr>
                    <w:t>污染物</w:t>
                  </w:r>
                </w:p>
              </w:tc>
              <w:tc>
                <w:tcPr>
                  <w:tcW w:w="1060" w:type="pct"/>
                  <w:tcBorders>
                    <w:tl2br w:val="nil"/>
                    <w:tr2bl w:val="nil"/>
                  </w:tcBorders>
                  <w:shd w:val="clear" w:color="auto" w:fill="D7D7D7" w:themeFill="background1" w:themeFillShade="D8"/>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宋体" w:hAnsi="宋体" w:eastAsia="宋体" w:cs="宋体"/>
                      <w:b/>
                      <w:bCs w:val="0"/>
                      <w:color w:val="auto"/>
                      <w:kern w:val="2"/>
                      <w:sz w:val="21"/>
                      <w:szCs w:val="21"/>
                    </w:rPr>
                  </w:pPr>
                  <w:r>
                    <w:rPr>
                      <w:rFonts w:hint="eastAsia" w:ascii="宋体" w:hAnsi="宋体" w:eastAsia="宋体" w:cs="宋体"/>
                      <w:b/>
                      <w:bCs w:val="0"/>
                      <w:color w:val="auto"/>
                      <w:kern w:val="2"/>
                      <w:sz w:val="21"/>
                      <w:szCs w:val="21"/>
                    </w:rPr>
                    <w:t>排放标准限值</w:t>
                  </w:r>
                </w:p>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宋体" w:hAnsi="宋体" w:eastAsia="宋体" w:cs="宋体"/>
                      <w:b/>
                      <w:bCs w:val="0"/>
                      <w:color w:val="auto"/>
                      <w:sz w:val="21"/>
                      <w:szCs w:val="21"/>
                      <w:lang w:val="en-US" w:eastAsia="zh-CN"/>
                    </w:rPr>
                  </w:pPr>
                  <w:r>
                    <w:rPr>
                      <w:rFonts w:hint="eastAsia" w:ascii="宋体" w:hAnsi="宋体" w:eastAsia="宋体" w:cs="宋体"/>
                      <w:b/>
                      <w:bCs/>
                      <w:color w:val="auto"/>
                      <w:sz w:val="21"/>
                      <w:szCs w:val="21"/>
                      <w:lang w:eastAsia="zh-CN"/>
                    </w:rPr>
                    <w:t>（</w:t>
                  </w:r>
                  <w:r>
                    <w:rPr>
                      <w:rFonts w:hint="eastAsia" w:ascii="宋体" w:hAnsi="宋体" w:eastAsia="宋体" w:cs="宋体"/>
                      <w:b/>
                      <w:bCs w:val="0"/>
                      <w:color w:val="auto"/>
                      <w:kern w:val="2"/>
                      <w:sz w:val="21"/>
                      <w:szCs w:val="21"/>
                      <w:lang w:val="en-US" w:eastAsia="zh-CN"/>
                    </w:rPr>
                    <w:t>mg/L</w:t>
                  </w:r>
                  <w:r>
                    <w:rPr>
                      <w:rFonts w:hint="eastAsia" w:ascii="宋体" w:hAnsi="宋体" w:eastAsia="宋体" w:cs="宋体"/>
                      <w:b/>
                      <w:bCs/>
                      <w:color w:val="auto"/>
                      <w:sz w:val="21"/>
                      <w:szCs w:val="21"/>
                      <w:vertAlign w:val="baseli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669" w:type="pct"/>
                  <w:vMerge w:val="restart"/>
                  <w:tcBorders>
                    <w:tl2br w:val="nil"/>
                    <w:tr2bl w:val="nil"/>
                  </w:tcBorders>
                  <w:vAlign w:val="center"/>
                </w:tcPr>
                <w:p>
                  <w:pPr>
                    <w:pStyle w:val="23"/>
                    <w:keepNext w:val="0"/>
                    <w:keepLines w:val="0"/>
                    <w:pageBreakBefore w:val="0"/>
                    <w:widowControl w:val="0"/>
                    <w:kinsoku/>
                    <w:wordWrap/>
                    <w:overflowPunct/>
                    <w:topLinePunct w:val="0"/>
                    <w:autoSpaceDE w:val="0"/>
                    <w:autoSpaceDN w:val="0"/>
                    <w:bidi w:val="0"/>
                    <w:adjustRightInd/>
                    <w:snapToGrid/>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废水</w:t>
                  </w:r>
                </w:p>
              </w:tc>
              <w:tc>
                <w:tcPr>
                  <w:tcW w:w="1986" w:type="pct"/>
                  <w:vMerge w:val="restart"/>
                  <w:tcBorders>
                    <w:tl2br w:val="nil"/>
                    <w:tr2bl w:val="nil"/>
                  </w:tcBorders>
                  <w:vAlign w:val="center"/>
                </w:tcPr>
                <w:p>
                  <w:pPr>
                    <w:pStyle w:val="23"/>
                    <w:keepNext w:val="0"/>
                    <w:keepLines w:val="0"/>
                    <w:pageBreakBefore w:val="0"/>
                    <w:widowControl w:val="0"/>
                    <w:kinsoku/>
                    <w:wordWrap/>
                    <w:overflowPunct/>
                    <w:topLinePunct w:val="0"/>
                    <w:autoSpaceDE w:val="0"/>
                    <w:autoSpaceDN w:val="0"/>
                    <w:bidi w:val="0"/>
                    <w:adjustRightInd/>
                    <w:snapToGrid/>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厂区污水处理站接纳标准</w:t>
                  </w:r>
                </w:p>
              </w:tc>
              <w:tc>
                <w:tcPr>
                  <w:tcW w:w="1283" w:type="pct"/>
                  <w:tcBorders>
                    <w:tl2br w:val="nil"/>
                    <w:tr2bl w:val="nil"/>
                  </w:tcBorders>
                  <w:vAlign w:val="center"/>
                </w:tcPr>
                <w:p>
                  <w:pPr>
                    <w:pStyle w:val="23"/>
                    <w:keepNext w:val="0"/>
                    <w:keepLines w:val="0"/>
                    <w:pageBreakBefore w:val="0"/>
                    <w:widowControl w:val="0"/>
                    <w:kinsoku/>
                    <w:wordWrap/>
                    <w:overflowPunct/>
                    <w:topLinePunct w:val="0"/>
                    <w:autoSpaceDE w:val="0"/>
                    <w:autoSpaceDN w:val="0"/>
                    <w:bidi w:val="0"/>
                    <w:adjustRightInd/>
                    <w:snapToGrid/>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pH</w:t>
                  </w:r>
                </w:p>
              </w:tc>
              <w:tc>
                <w:tcPr>
                  <w:tcW w:w="1060" w:type="pct"/>
                  <w:tcBorders>
                    <w:tl2br w:val="nil"/>
                    <w:tr2bl w:val="nil"/>
                  </w:tcBorders>
                  <w:vAlign w:val="center"/>
                </w:tcPr>
                <w:p>
                  <w:pPr>
                    <w:pStyle w:val="23"/>
                    <w:keepNext w:val="0"/>
                    <w:keepLines w:val="0"/>
                    <w:pageBreakBefore w:val="0"/>
                    <w:widowControl w:val="0"/>
                    <w:kinsoku/>
                    <w:wordWrap/>
                    <w:overflowPunct/>
                    <w:topLinePunct w:val="0"/>
                    <w:autoSpaceDE w:val="0"/>
                    <w:autoSpaceDN w:val="0"/>
                    <w:bidi w:val="0"/>
                    <w:adjustRightInd/>
                    <w:snapToGrid/>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jc w:val="center"/>
              </w:trPr>
              <w:tc>
                <w:tcPr>
                  <w:tcW w:w="669" w:type="pct"/>
                  <w:vMerge w:val="continue"/>
                  <w:tcBorders>
                    <w:tl2br w:val="nil"/>
                    <w:tr2bl w:val="nil"/>
                  </w:tcBorders>
                  <w:vAlign w:val="center"/>
                </w:tcPr>
                <w:p>
                  <w:pPr>
                    <w:pStyle w:val="23"/>
                    <w:keepNext w:val="0"/>
                    <w:keepLines w:val="0"/>
                    <w:pageBreakBefore w:val="0"/>
                    <w:widowControl w:val="0"/>
                    <w:kinsoku/>
                    <w:wordWrap/>
                    <w:overflowPunct/>
                    <w:topLinePunct w:val="0"/>
                    <w:autoSpaceDE w:val="0"/>
                    <w:autoSpaceDN w:val="0"/>
                    <w:bidi w:val="0"/>
                    <w:adjustRightInd/>
                    <w:snapToGrid/>
                    <w:textAlignment w:val="auto"/>
                    <w:rPr>
                      <w:rFonts w:hint="eastAsia" w:ascii="宋体" w:hAnsi="宋体" w:eastAsia="宋体" w:cs="宋体"/>
                      <w:color w:val="auto"/>
                      <w:sz w:val="21"/>
                      <w:szCs w:val="21"/>
                      <w:lang w:eastAsia="zh-CN"/>
                    </w:rPr>
                  </w:pPr>
                </w:p>
              </w:tc>
              <w:tc>
                <w:tcPr>
                  <w:tcW w:w="1986" w:type="pct"/>
                  <w:vMerge w:val="continue"/>
                  <w:tcBorders>
                    <w:tl2br w:val="nil"/>
                    <w:tr2bl w:val="nil"/>
                  </w:tcBorders>
                  <w:vAlign w:val="center"/>
                </w:tcPr>
                <w:p>
                  <w:pPr>
                    <w:pStyle w:val="23"/>
                    <w:keepNext w:val="0"/>
                    <w:keepLines w:val="0"/>
                    <w:pageBreakBefore w:val="0"/>
                    <w:widowControl w:val="0"/>
                    <w:kinsoku/>
                    <w:wordWrap/>
                    <w:overflowPunct/>
                    <w:topLinePunct w:val="0"/>
                    <w:autoSpaceDE w:val="0"/>
                    <w:autoSpaceDN w:val="0"/>
                    <w:bidi w:val="0"/>
                    <w:adjustRightInd/>
                    <w:snapToGrid/>
                    <w:textAlignment w:val="auto"/>
                    <w:rPr>
                      <w:rFonts w:hint="eastAsia" w:ascii="宋体" w:hAnsi="宋体" w:eastAsia="宋体" w:cs="宋体"/>
                      <w:color w:val="auto"/>
                      <w:sz w:val="21"/>
                      <w:szCs w:val="21"/>
                      <w:lang w:eastAsia="zh-CN"/>
                    </w:rPr>
                  </w:pPr>
                </w:p>
              </w:tc>
              <w:tc>
                <w:tcPr>
                  <w:tcW w:w="1283" w:type="pct"/>
                  <w:tcBorders>
                    <w:tl2br w:val="nil"/>
                    <w:tr2bl w:val="nil"/>
                  </w:tcBorders>
                  <w:vAlign w:val="center"/>
                </w:tcPr>
                <w:p>
                  <w:pPr>
                    <w:pStyle w:val="23"/>
                    <w:keepNext w:val="0"/>
                    <w:keepLines w:val="0"/>
                    <w:pageBreakBefore w:val="0"/>
                    <w:widowControl w:val="0"/>
                    <w:kinsoku/>
                    <w:wordWrap/>
                    <w:overflowPunct/>
                    <w:topLinePunct w:val="0"/>
                    <w:autoSpaceDE w:val="0"/>
                    <w:autoSpaceDN w:val="0"/>
                    <w:bidi w:val="0"/>
                    <w:adjustRightInd/>
                    <w:snapToGrid/>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COD</w:t>
                  </w:r>
                </w:p>
              </w:tc>
              <w:tc>
                <w:tcPr>
                  <w:tcW w:w="1060" w:type="pct"/>
                  <w:tcBorders>
                    <w:tl2br w:val="nil"/>
                    <w:tr2bl w:val="nil"/>
                  </w:tcBorders>
                  <w:vAlign w:val="center"/>
                </w:tcPr>
                <w:p>
                  <w:pPr>
                    <w:pStyle w:val="23"/>
                    <w:keepNext w:val="0"/>
                    <w:keepLines w:val="0"/>
                    <w:pageBreakBefore w:val="0"/>
                    <w:widowControl w:val="0"/>
                    <w:kinsoku/>
                    <w:wordWrap/>
                    <w:overflowPunct/>
                    <w:topLinePunct w:val="0"/>
                    <w:autoSpaceDE w:val="0"/>
                    <w:autoSpaceDN w:val="0"/>
                    <w:bidi w:val="0"/>
                    <w:adjustRightInd/>
                    <w:snapToGrid/>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669" w:type="pct"/>
                  <w:vMerge w:val="continue"/>
                  <w:tcBorders>
                    <w:tl2br w:val="nil"/>
                    <w:tr2bl w:val="nil"/>
                  </w:tcBorders>
                  <w:vAlign w:val="center"/>
                </w:tcPr>
                <w:p>
                  <w:pPr>
                    <w:pStyle w:val="23"/>
                    <w:keepNext w:val="0"/>
                    <w:keepLines w:val="0"/>
                    <w:pageBreakBefore w:val="0"/>
                    <w:widowControl w:val="0"/>
                    <w:kinsoku/>
                    <w:wordWrap/>
                    <w:overflowPunct/>
                    <w:topLinePunct w:val="0"/>
                    <w:autoSpaceDE w:val="0"/>
                    <w:autoSpaceDN w:val="0"/>
                    <w:bidi w:val="0"/>
                    <w:adjustRightInd/>
                    <w:snapToGrid/>
                    <w:textAlignment w:val="auto"/>
                    <w:rPr>
                      <w:rFonts w:hint="eastAsia" w:ascii="宋体" w:hAnsi="宋体" w:eastAsia="宋体" w:cs="宋体"/>
                      <w:color w:val="auto"/>
                      <w:sz w:val="21"/>
                      <w:szCs w:val="21"/>
                      <w:lang w:eastAsia="zh-CN"/>
                    </w:rPr>
                  </w:pPr>
                </w:p>
              </w:tc>
              <w:tc>
                <w:tcPr>
                  <w:tcW w:w="1986" w:type="pct"/>
                  <w:vMerge w:val="continue"/>
                  <w:tcBorders>
                    <w:tl2br w:val="nil"/>
                    <w:tr2bl w:val="nil"/>
                  </w:tcBorders>
                  <w:vAlign w:val="center"/>
                </w:tcPr>
                <w:p>
                  <w:pPr>
                    <w:pStyle w:val="23"/>
                    <w:keepNext w:val="0"/>
                    <w:keepLines w:val="0"/>
                    <w:pageBreakBefore w:val="0"/>
                    <w:widowControl w:val="0"/>
                    <w:kinsoku/>
                    <w:wordWrap/>
                    <w:overflowPunct/>
                    <w:topLinePunct w:val="0"/>
                    <w:autoSpaceDE w:val="0"/>
                    <w:autoSpaceDN w:val="0"/>
                    <w:bidi w:val="0"/>
                    <w:adjustRightInd/>
                    <w:snapToGrid/>
                    <w:textAlignment w:val="auto"/>
                    <w:rPr>
                      <w:rFonts w:hint="eastAsia" w:ascii="宋体" w:hAnsi="宋体" w:eastAsia="宋体" w:cs="宋体"/>
                      <w:color w:val="auto"/>
                      <w:sz w:val="21"/>
                      <w:szCs w:val="21"/>
                      <w:lang w:eastAsia="zh-CN"/>
                    </w:rPr>
                  </w:pPr>
                </w:p>
              </w:tc>
              <w:tc>
                <w:tcPr>
                  <w:tcW w:w="1283" w:type="pct"/>
                  <w:tcBorders>
                    <w:tl2br w:val="nil"/>
                    <w:tr2bl w:val="nil"/>
                  </w:tcBorders>
                  <w:vAlign w:val="center"/>
                </w:tcPr>
                <w:p>
                  <w:pPr>
                    <w:pStyle w:val="23"/>
                    <w:keepNext w:val="0"/>
                    <w:keepLines w:val="0"/>
                    <w:pageBreakBefore w:val="0"/>
                    <w:widowControl w:val="0"/>
                    <w:kinsoku/>
                    <w:wordWrap/>
                    <w:overflowPunct/>
                    <w:topLinePunct w:val="0"/>
                    <w:autoSpaceDE w:val="0"/>
                    <w:autoSpaceDN w:val="0"/>
                    <w:bidi w:val="0"/>
                    <w:adjustRightInd/>
                    <w:snapToGrid/>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硫化物</w:t>
                  </w:r>
                </w:p>
              </w:tc>
              <w:tc>
                <w:tcPr>
                  <w:tcW w:w="1060" w:type="pct"/>
                  <w:tcBorders>
                    <w:tl2br w:val="nil"/>
                    <w:tr2bl w:val="nil"/>
                  </w:tcBorders>
                  <w:vAlign w:val="center"/>
                </w:tcPr>
                <w:p>
                  <w:pPr>
                    <w:pStyle w:val="23"/>
                    <w:keepNext w:val="0"/>
                    <w:keepLines w:val="0"/>
                    <w:pageBreakBefore w:val="0"/>
                    <w:widowControl w:val="0"/>
                    <w:kinsoku/>
                    <w:wordWrap/>
                    <w:overflowPunct/>
                    <w:topLinePunct w:val="0"/>
                    <w:autoSpaceDE w:val="0"/>
                    <w:autoSpaceDN w:val="0"/>
                    <w:bidi w:val="0"/>
                    <w:adjustRightInd/>
                    <w:snapToGrid/>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669" w:type="pct"/>
                  <w:vMerge w:val="continue"/>
                  <w:tcBorders>
                    <w:tl2br w:val="nil"/>
                    <w:tr2bl w:val="nil"/>
                  </w:tcBorders>
                  <w:vAlign w:val="center"/>
                </w:tcPr>
                <w:p>
                  <w:pPr>
                    <w:pStyle w:val="23"/>
                    <w:keepNext w:val="0"/>
                    <w:keepLines w:val="0"/>
                    <w:pageBreakBefore w:val="0"/>
                    <w:widowControl w:val="0"/>
                    <w:kinsoku/>
                    <w:wordWrap/>
                    <w:overflowPunct/>
                    <w:topLinePunct w:val="0"/>
                    <w:autoSpaceDE w:val="0"/>
                    <w:autoSpaceDN w:val="0"/>
                    <w:bidi w:val="0"/>
                    <w:adjustRightInd/>
                    <w:snapToGrid/>
                    <w:textAlignment w:val="auto"/>
                    <w:rPr>
                      <w:rFonts w:hint="eastAsia" w:ascii="宋体" w:hAnsi="宋体" w:eastAsia="宋体" w:cs="宋体"/>
                      <w:color w:val="auto"/>
                      <w:sz w:val="21"/>
                      <w:szCs w:val="21"/>
                      <w:lang w:eastAsia="zh-CN"/>
                    </w:rPr>
                  </w:pPr>
                </w:p>
              </w:tc>
              <w:tc>
                <w:tcPr>
                  <w:tcW w:w="1986" w:type="pct"/>
                  <w:vMerge w:val="continue"/>
                  <w:tcBorders>
                    <w:tl2br w:val="nil"/>
                    <w:tr2bl w:val="nil"/>
                  </w:tcBorders>
                  <w:vAlign w:val="center"/>
                </w:tcPr>
                <w:p>
                  <w:pPr>
                    <w:pStyle w:val="23"/>
                    <w:keepNext w:val="0"/>
                    <w:keepLines w:val="0"/>
                    <w:pageBreakBefore w:val="0"/>
                    <w:widowControl w:val="0"/>
                    <w:kinsoku/>
                    <w:wordWrap/>
                    <w:overflowPunct/>
                    <w:topLinePunct w:val="0"/>
                    <w:autoSpaceDE w:val="0"/>
                    <w:autoSpaceDN w:val="0"/>
                    <w:bidi w:val="0"/>
                    <w:adjustRightInd/>
                    <w:snapToGrid/>
                    <w:textAlignment w:val="auto"/>
                    <w:rPr>
                      <w:rFonts w:hint="eastAsia" w:ascii="宋体" w:hAnsi="宋体" w:eastAsia="宋体" w:cs="宋体"/>
                      <w:color w:val="auto"/>
                      <w:sz w:val="21"/>
                      <w:szCs w:val="21"/>
                      <w:lang w:eastAsia="zh-CN"/>
                    </w:rPr>
                  </w:pPr>
                </w:p>
              </w:tc>
              <w:tc>
                <w:tcPr>
                  <w:tcW w:w="1283" w:type="pct"/>
                  <w:tcBorders>
                    <w:tl2br w:val="nil"/>
                    <w:tr2bl w:val="nil"/>
                  </w:tcBorders>
                  <w:vAlign w:val="center"/>
                </w:tcPr>
                <w:p>
                  <w:pPr>
                    <w:pStyle w:val="23"/>
                    <w:keepNext w:val="0"/>
                    <w:keepLines w:val="0"/>
                    <w:pageBreakBefore w:val="0"/>
                    <w:widowControl w:val="0"/>
                    <w:kinsoku/>
                    <w:wordWrap/>
                    <w:overflowPunct/>
                    <w:topLinePunct w:val="0"/>
                    <w:autoSpaceDE w:val="0"/>
                    <w:autoSpaceDN w:val="0"/>
                    <w:bidi w:val="0"/>
                    <w:adjustRightInd/>
                    <w:snapToGrid/>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氨氮</w:t>
                  </w:r>
                </w:p>
              </w:tc>
              <w:tc>
                <w:tcPr>
                  <w:tcW w:w="1060" w:type="pct"/>
                  <w:tcBorders>
                    <w:tl2br w:val="nil"/>
                    <w:tr2bl w:val="nil"/>
                  </w:tcBorders>
                  <w:vAlign w:val="center"/>
                </w:tcPr>
                <w:p>
                  <w:pPr>
                    <w:pStyle w:val="23"/>
                    <w:keepNext w:val="0"/>
                    <w:keepLines w:val="0"/>
                    <w:pageBreakBefore w:val="0"/>
                    <w:widowControl w:val="0"/>
                    <w:kinsoku/>
                    <w:wordWrap/>
                    <w:overflowPunct/>
                    <w:topLinePunct w:val="0"/>
                    <w:autoSpaceDE w:val="0"/>
                    <w:autoSpaceDN w:val="0"/>
                    <w:bidi w:val="0"/>
                    <w:adjustRightInd/>
                    <w:snapToGrid/>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669" w:type="pct"/>
                  <w:vMerge w:val="continue"/>
                  <w:tcBorders>
                    <w:tl2br w:val="nil"/>
                    <w:tr2bl w:val="nil"/>
                  </w:tcBorders>
                  <w:vAlign w:val="center"/>
                </w:tcPr>
                <w:p>
                  <w:pPr>
                    <w:pStyle w:val="23"/>
                    <w:keepNext w:val="0"/>
                    <w:keepLines w:val="0"/>
                    <w:pageBreakBefore w:val="0"/>
                    <w:widowControl w:val="0"/>
                    <w:kinsoku/>
                    <w:wordWrap/>
                    <w:overflowPunct/>
                    <w:topLinePunct w:val="0"/>
                    <w:autoSpaceDE w:val="0"/>
                    <w:autoSpaceDN w:val="0"/>
                    <w:bidi w:val="0"/>
                    <w:adjustRightInd/>
                    <w:snapToGrid/>
                    <w:textAlignment w:val="auto"/>
                    <w:rPr>
                      <w:rFonts w:hint="eastAsia" w:ascii="宋体" w:hAnsi="宋体" w:eastAsia="宋体" w:cs="宋体"/>
                      <w:color w:val="auto"/>
                      <w:sz w:val="21"/>
                      <w:szCs w:val="21"/>
                      <w:lang w:eastAsia="zh-CN"/>
                    </w:rPr>
                  </w:pPr>
                </w:p>
              </w:tc>
              <w:tc>
                <w:tcPr>
                  <w:tcW w:w="1986" w:type="pct"/>
                  <w:vMerge w:val="continue"/>
                  <w:tcBorders>
                    <w:tl2br w:val="nil"/>
                    <w:tr2bl w:val="nil"/>
                  </w:tcBorders>
                  <w:vAlign w:val="center"/>
                </w:tcPr>
                <w:p>
                  <w:pPr>
                    <w:pStyle w:val="23"/>
                    <w:keepNext w:val="0"/>
                    <w:keepLines w:val="0"/>
                    <w:pageBreakBefore w:val="0"/>
                    <w:widowControl w:val="0"/>
                    <w:kinsoku/>
                    <w:wordWrap/>
                    <w:overflowPunct/>
                    <w:topLinePunct w:val="0"/>
                    <w:autoSpaceDE w:val="0"/>
                    <w:autoSpaceDN w:val="0"/>
                    <w:bidi w:val="0"/>
                    <w:adjustRightInd/>
                    <w:snapToGrid/>
                    <w:textAlignment w:val="auto"/>
                    <w:rPr>
                      <w:rFonts w:hint="eastAsia" w:ascii="宋体" w:hAnsi="宋体" w:eastAsia="宋体" w:cs="宋体"/>
                      <w:color w:val="auto"/>
                      <w:sz w:val="21"/>
                      <w:szCs w:val="21"/>
                      <w:lang w:eastAsia="zh-CN"/>
                    </w:rPr>
                  </w:pPr>
                </w:p>
              </w:tc>
              <w:tc>
                <w:tcPr>
                  <w:tcW w:w="1283" w:type="pct"/>
                  <w:tcBorders>
                    <w:tl2br w:val="nil"/>
                    <w:tr2bl w:val="nil"/>
                  </w:tcBorders>
                  <w:vAlign w:val="center"/>
                </w:tcPr>
                <w:p>
                  <w:pPr>
                    <w:pStyle w:val="23"/>
                    <w:keepNext w:val="0"/>
                    <w:keepLines w:val="0"/>
                    <w:pageBreakBefore w:val="0"/>
                    <w:widowControl w:val="0"/>
                    <w:kinsoku/>
                    <w:wordWrap/>
                    <w:overflowPunct/>
                    <w:topLinePunct w:val="0"/>
                    <w:autoSpaceDE w:val="0"/>
                    <w:autoSpaceDN w:val="0"/>
                    <w:bidi w:val="0"/>
                    <w:adjustRightInd/>
                    <w:snapToGrid/>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SS</w:t>
                  </w:r>
                </w:p>
              </w:tc>
              <w:tc>
                <w:tcPr>
                  <w:tcW w:w="1060" w:type="pct"/>
                  <w:tcBorders>
                    <w:tl2br w:val="nil"/>
                    <w:tr2bl w:val="nil"/>
                  </w:tcBorders>
                  <w:vAlign w:val="center"/>
                </w:tcPr>
                <w:p>
                  <w:pPr>
                    <w:pStyle w:val="23"/>
                    <w:keepNext w:val="0"/>
                    <w:keepLines w:val="0"/>
                    <w:pageBreakBefore w:val="0"/>
                    <w:widowControl w:val="0"/>
                    <w:kinsoku/>
                    <w:wordWrap/>
                    <w:overflowPunct/>
                    <w:topLinePunct w:val="0"/>
                    <w:autoSpaceDE w:val="0"/>
                    <w:autoSpaceDN w:val="0"/>
                    <w:bidi w:val="0"/>
                    <w:adjustRightInd/>
                    <w:snapToGrid/>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669" w:type="pct"/>
                  <w:vMerge w:val="continue"/>
                  <w:tcBorders>
                    <w:tl2br w:val="nil"/>
                    <w:tr2bl w:val="nil"/>
                  </w:tcBorders>
                  <w:vAlign w:val="center"/>
                </w:tcPr>
                <w:p>
                  <w:pPr>
                    <w:pStyle w:val="23"/>
                    <w:keepNext w:val="0"/>
                    <w:keepLines w:val="0"/>
                    <w:pageBreakBefore w:val="0"/>
                    <w:widowControl w:val="0"/>
                    <w:kinsoku/>
                    <w:wordWrap/>
                    <w:overflowPunct/>
                    <w:topLinePunct w:val="0"/>
                    <w:autoSpaceDE w:val="0"/>
                    <w:autoSpaceDN w:val="0"/>
                    <w:bidi w:val="0"/>
                    <w:adjustRightInd/>
                    <w:snapToGrid/>
                    <w:textAlignment w:val="auto"/>
                    <w:rPr>
                      <w:rFonts w:hint="eastAsia" w:ascii="宋体" w:hAnsi="宋体" w:eastAsia="宋体" w:cs="宋体"/>
                      <w:color w:val="auto"/>
                      <w:sz w:val="21"/>
                      <w:szCs w:val="21"/>
                      <w:lang w:eastAsia="zh-CN"/>
                    </w:rPr>
                  </w:pPr>
                </w:p>
              </w:tc>
              <w:tc>
                <w:tcPr>
                  <w:tcW w:w="1986" w:type="pct"/>
                  <w:vMerge w:val="continue"/>
                  <w:tcBorders>
                    <w:tl2br w:val="nil"/>
                    <w:tr2bl w:val="nil"/>
                  </w:tcBorders>
                  <w:vAlign w:val="center"/>
                </w:tcPr>
                <w:p>
                  <w:pPr>
                    <w:pStyle w:val="23"/>
                    <w:keepNext w:val="0"/>
                    <w:keepLines w:val="0"/>
                    <w:pageBreakBefore w:val="0"/>
                    <w:widowControl w:val="0"/>
                    <w:kinsoku/>
                    <w:wordWrap/>
                    <w:overflowPunct/>
                    <w:topLinePunct w:val="0"/>
                    <w:autoSpaceDE w:val="0"/>
                    <w:autoSpaceDN w:val="0"/>
                    <w:bidi w:val="0"/>
                    <w:adjustRightInd/>
                    <w:snapToGrid/>
                    <w:textAlignment w:val="auto"/>
                    <w:rPr>
                      <w:rFonts w:hint="eastAsia" w:ascii="宋体" w:hAnsi="宋体" w:eastAsia="宋体" w:cs="宋体"/>
                      <w:color w:val="auto"/>
                      <w:sz w:val="21"/>
                      <w:szCs w:val="21"/>
                      <w:lang w:eastAsia="zh-CN"/>
                    </w:rPr>
                  </w:pPr>
                </w:p>
              </w:tc>
              <w:tc>
                <w:tcPr>
                  <w:tcW w:w="1283" w:type="pct"/>
                  <w:tcBorders>
                    <w:tl2br w:val="nil"/>
                    <w:tr2bl w:val="nil"/>
                  </w:tcBorders>
                  <w:vAlign w:val="center"/>
                </w:tcPr>
                <w:p>
                  <w:pPr>
                    <w:pStyle w:val="23"/>
                    <w:keepNext w:val="0"/>
                    <w:keepLines w:val="0"/>
                    <w:pageBreakBefore w:val="0"/>
                    <w:widowControl w:val="0"/>
                    <w:kinsoku/>
                    <w:wordWrap/>
                    <w:overflowPunct/>
                    <w:topLinePunct w:val="0"/>
                    <w:autoSpaceDE w:val="0"/>
                    <w:autoSpaceDN w:val="0"/>
                    <w:bidi w:val="0"/>
                    <w:adjustRightInd/>
                    <w:snapToGrid/>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石油类</w:t>
                  </w:r>
                </w:p>
              </w:tc>
              <w:tc>
                <w:tcPr>
                  <w:tcW w:w="1060" w:type="pct"/>
                  <w:tcBorders>
                    <w:tl2br w:val="nil"/>
                    <w:tr2bl w:val="nil"/>
                  </w:tcBorders>
                  <w:vAlign w:val="center"/>
                </w:tcPr>
                <w:p>
                  <w:pPr>
                    <w:pStyle w:val="23"/>
                    <w:keepNext w:val="0"/>
                    <w:keepLines w:val="0"/>
                    <w:pageBreakBefore w:val="0"/>
                    <w:widowControl w:val="0"/>
                    <w:kinsoku/>
                    <w:wordWrap/>
                    <w:overflowPunct/>
                    <w:topLinePunct w:val="0"/>
                    <w:autoSpaceDE w:val="0"/>
                    <w:autoSpaceDN w:val="0"/>
                    <w:bidi w:val="0"/>
                    <w:adjustRightInd/>
                    <w:snapToGrid/>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669" w:type="pct"/>
                  <w:vMerge w:val="continue"/>
                  <w:tcBorders>
                    <w:tl2br w:val="nil"/>
                    <w:tr2bl w:val="nil"/>
                  </w:tcBorders>
                  <w:vAlign w:val="center"/>
                </w:tcPr>
                <w:p>
                  <w:pPr>
                    <w:pStyle w:val="23"/>
                    <w:keepNext w:val="0"/>
                    <w:keepLines w:val="0"/>
                    <w:pageBreakBefore w:val="0"/>
                    <w:widowControl w:val="0"/>
                    <w:kinsoku/>
                    <w:wordWrap/>
                    <w:overflowPunct/>
                    <w:topLinePunct w:val="0"/>
                    <w:autoSpaceDE w:val="0"/>
                    <w:autoSpaceDN w:val="0"/>
                    <w:bidi w:val="0"/>
                    <w:adjustRightInd/>
                    <w:snapToGrid/>
                    <w:textAlignment w:val="auto"/>
                    <w:rPr>
                      <w:rFonts w:hint="eastAsia" w:ascii="宋体" w:hAnsi="宋体" w:eastAsia="宋体" w:cs="宋体"/>
                      <w:color w:val="auto"/>
                      <w:sz w:val="21"/>
                      <w:szCs w:val="21"/>
                      <w:lang w:eastAsia="zh-CN"/>
                    </w:rPr>
                  </w:pPr>
                </w:p>
              </w:tc>
              <w:tc>
                <w:tcPr>
                  <w:tcW w:w="1986" w:type="pct"/>
                  <w:vMerge w:val="continue"/>
                  <w:tcBorders>
                    <w:tl2br w:val="nil"/>
                    <w:tr2bl w:val="nil"/>
                  </w:tcBorders>
                  <w:vAlign w:val="center"/>
                </w:tcPr>
                <w:p>
                  <w:pPr>
                    <w:pStyle w:val="23"/>
                    <w:keepNext w:val="0"/>
                    <w:keepLines w:val="0"/>
                    <w:pageBreakBefore w:val="0"/>
                    <w:widowControl w:val="0"/>
                    <w:kinsoku/>
                    <w:wordWrap/>
                    <w:overflowPunct/>
                    <w:topLinePunct w:val="0"/>
                    <w:autoSpaceDE w:val="0"/>
                    <w:autoSpaceDN w:val="0"/>
                    <w:bidi w:val="0"/>
                    <w:adjustRightInd/>
                    <w:snapToGrid/>
                    <w:textAlignment w:val="auto"/>
                    <w:rPr>
                      <w:rFonts w:hint="eastAsia" w:ascii="宋体" w:hAnsi="宋体" w:eastAsia="宋体" w:cs="宋体"/>
                      <w:color w:val="auto"/>
                      <w:sz w:val="21"/>
                      <w:szCs w:val="21"/>
                      <w:lang w:eastAsia="zh-CN"/>
                    </w:rPr>
                  </w:pPr>
                </w:p>
              </w:tc>
              <w:tc>
                <w:tcPr>
                  <w:tcW w:w="1283" w:type="pct"/>
                  <w:tcBorders>
                    <w:tl2br w:val="nil"/>
                    <w:tr2bl w:val="nil"/>
                  </w:tcBorders>
                  <w:vAlign w:val="center"/>
                </w:tcPr>
                <w:p>
                  <w:pPr>
                    <w:pStyle w:val="23"/>
                    <w:keepNext w:val="0"/>
                    <w:keepLines w:val="0"/>
                    <w:pageBreakBefore w:val="0"/>
                    <w:widowControl w:val="0"/>
                    <w:kinsoku/>
                    <w:wordWrap/>
                    <w:overflowPunct/>
                    <w:topLinePunct w:val="0"/>
                    <w:autoSpaceDE w:val="0"/>
                    <w:autoSpaceDN w:val="0"/>
                    <w:bidi w:val="0"/>
                    <w:adjustRightInd/>
                    <w:snapToGrid/>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挥发酚</w:t>
                  </w:r>
                </w:p>
              </w:tc>
              <w:tc>
                <w:tcPr>
                  <w:tcW w:w="1060" w:type="pct"/>
                  <w:tcBorders>
                    <w:tl2br w:val="nil"/>
                    <w:tr2bl w:val="nil"/>
                  </w:tcBorders>
                  <w:vAlign w:val="center"/>
                </w:tcPr>
                <w:p>
                  <w:pPr>
                    <w:pStyle w:val="23"/>
                    <w:keepNext w:val="0"/>
                    <w:keepLines w:val="0"/>
                    <w:pageBreakBefore w:val="0"/>
                    <w:widowControl w:val="0"/>
                    <w:kinsoku/>
                    <w:wordWrap/>
                    <w:overflowPunct/>
                    <w:topLinePunct w:val="0"/>
                    <w:autoSpaceDE w:val="0"/>
                    <w:autoSpaceDN w:val="0"/>
                    <w:bidi w:val="0"/>
                    <w:adjustRightInd/>
                    <w:snapToGrid/>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bl>
          <w:p>
            <w:pPr>
              <w:autoSpaceDE/>
              <w:autoSpaceDN/>
              <w:spacing w:line="360" w:lineRule="auto"/>
              <w:rPr>
                <w:rFonts w:ascii="Times New Roman" w:hAnsi="Times New Roman" w:cs="Times New Roman"/>
                <w:b/>
                <w:bCs/>
                <w:color w:val="auto"/>
                <w:sz w:val="24"/>
                <w:szCs w:val="24"/>
                <w:lang w:eastAsia="zh-CN"/>
              </w:rPr>
            </w:pPr>
            <w:r>
              <w:rPr>
                <w:rFonts w:hint="eastAsia" w:ascii="Times New Roman" w:hAnsi="Times New Roman" w:eastAsia="宋体" w:cs="Times New Roman"/>
                <w:b/>
                <w:bCs/>
                <w:color w:val="auto"/>
                <w:sz w:val="24"/>
                <w:szCs w:val="24"/>
                <w:lang w:eastAsia="zh-CN"/>
              </w:rPr>
              <w:t>三</w:t>
            </w:r>
            <w:r>
              <w:rPr>
                <w:rFonts w:ascii="Times New Roman" w:hAnsi="Times New Roman" w:cs="Times New Roman"/>
                <w:b/>
                <w:bCs/>
                <w:color w:val="auto"/>
                <w:sz w:val="24"/>
                <w:szCs w:val="24"/>
                <w:lang w:eastAsia="zh-CN"/>
              </w:rPr>
              <w:t>、噪声排放标准：</w:t>
            </w:r>
          </w:p>
          <w:p>
            <w:pPr>
              <w:spacing w:line="360" w:lineRule="auto"/>
              <w:ind w:firstLine="480" w:firstLineChars="200"/>
              <w:rPr>
                <w:rFonts w:hint="eastAsia" w:ascii="宋体" w:hAnsi="宋体" w:eastAsia="宋体" w:cs="宋体"/>
                <w:b/>
                <w:bCs/>
                <w:color w:val="auto"/>
                <w:sz w:val="24"/>
                <w:szCs w:val="24"/>
                <w:lang w:eastAsia="zh-CN"/>
              </w:rPr>
            </w:pPr>
            <w:r>
              <w:rPr>
                <w:rFonts w:hint="eastAsia" w:ascii="宋体" w:hAnsi="宋体" w:eastAsia="宋体" w:cs="宋体"/>
                <w:color w:val="auto"/>
                <w:sz w:val="24"/>
                <w:szCs w:val="24"/>
                <w:lang w:eastAsia="zh-CN"/>
              </w:rPr>
              <w:t>主要为设备运行时产生的噪声，执行《工业企业厂界环境噪声排放标准》（GB 12348-2008）3类标准，详见表</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lang w:eastAsia="zh-CN"/>
              </w:rPr>
              <w:t>。</w:t>
            </w:r>
          </w:p>
          <w:p>
            <w:pPr>
              <w:spacing w:line="360" w:lineRule="auto"/>
              <w:jc w:val="center"/>
              <w:rPr>
                <w:rFonts w:ascii="Times New Roman" w:hAnsi="Times New Roman" w:eastAsia="宋体" w:cs="Times New Roman"/>
                <w:b/>
                <w:bCs/>
                <w:color w:val="auto"/>
                <w:sz w:val="21"/>
                <w:szCs w:val="21"/>
                <w:lang w:eastAsia="zh-CN"/>
              </w:rPr>
            </w:pPr>
            <w:r>
              <w:rPr>
                <w:rFonts w:ascii="Times New Roman" w:hAnsi="Times New Roman" w:eastAsia="宋体" w:cs="Times New Roman"/>
                <w:b/>
                <w:bCs/>
                <w:color w:val="auto"/>
                <w:sz w:val="21"/>
                <w:szCs w:val="21"/>
                <w:lang w:eastAsia="zh-CN"/>
              </w:rPr>
              <w:t>表</w:t>
            </w:r>
            <w:r>
              <w:rPr>
                <w:rFonts w:hint="eastAsia" w:ascii="Times New Roman" w:hAnsi="Times New Roman" w:eastAsia="宋体" w:cs="Times New Roman"/>
                <w:b/>
                <w:bCs/>
                <w:color w:val="auto"/>
                <w:sz w:val="21"/>
                <w:szCs w:val="21"/>
                <w:lang w:val="en-US" w:eastAsia="zh-CN"/>
              </w:rPr>
              <w:t>3</w:t>
            </w:r>
            <w:r>
              <w:rPr>
                <w:rFonts w:ascii="Times New Roman" w:hAnsi="Times New Roman" w:eastAsia="宋体" w:cs="Times New Roman"/>
                <w:b/>
                <w:bCs/>
                <w:color w:val="auto"/>
                <w:sz w:val="21"/>
                <w:szCs w:val="21"/>
                <w:lang w:eastAsia="zh-CN"/>
              </w:rPr>
              <w:t xml:space="preserve">  工业企业厂界环境噪声排放标准</w:t>
            </w:r>
          </w:p>
          <w:tbl>
            <w:tblPr>
              <w:tblStyle w:val="16"/>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593"/>
              <w:gridCol w:w="4070"/>
              <w:gridCol w:w="594"/>
              <w:gridCol w:w="594"/>
              <w:gridCol w:w="1069"/>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14" w:hRule="atLeast"/>
                <w:jc w:val="center"/>
              </w:trPr>
              <w:tc>
                <w:tcPr>
                  <w:tcW w:w="429" w:type="pct"/>
                  <w:tcBorders>
                    <w:tl2br w:val="nil"/>
                    <w:tr2bl w:val="nil"/>
                  </w:tcBorders>
                  <w:shd w:val="clear" w:color="auto" w:fill="D7D7D7" w:themeFill="background1" w:themeFillShade="D8"/>
                  <w:vAlign w:val="center"/>
                </w:tcPr>
                <w:p>
                  <w:pPr>
                    <w:pStyle w:val="23"/>
                    <w:keepNext w:val="0"/>
                    <w:keepLines w:val="0"/>
                    <w:pageBreakBefore w:val="0"/>
                    <w:widowControl w:val="0"/>
                    <w:kinsoku/>
                    <w:wordWrap/>
                    <w:overflowPunct/>
                    <w:topLinePunct w:val="0"/>
                    <w:autoSpaceDE w:val="0"/>
                    <w:autoSpaceDN w:val="0"/>
                    <w:bidi w:val="0"/>
                    <w:adjustRightInd/>
                    <w:snapToGrid/>
                    <w:textAlignment w:val="auto"/>
                    <w:rPr>
                      <w:rFonts w:hint="eastAsia" w:ascii="宋体" w:hAnsi="宋体" w:eastAsia="宋体" w:cs="宋体"/>
                      <w:b/>
                      <w:bCs w:val="0"/>
                      <w:color w:val="auto"/>
                      <w:sz w:val="21"/>
                      <w:szCs w:val="21"/>
                      <w:lang w:eastAsia="zh-CN"/>
                    </w:rPr>
                  </w:pPr>
                  <w:r>
                    <w:rPr>
                      <w:rFonts w:hint="eastAsia" w:ascii="宋体" w:hAnsi="宋体" w:eastAsia="宋体" w:cs="宋体"/>
                      <w:b/>
                      <w:bCs w:val="0"/>
                      <w:color w:val="auto"/>
                      <w:sz w:val="21"/>
                      <w:szCs w:val="21"/>
                      <w:lang w:eastAsia="zh-CN"/>
                    </w:rPr>
                    <w:t>类别</w:t>
                  </w:r>
                </w:p>
              </w:tc>
              <w:tc>
                <w:tcPr>
                  <w:tcW w:w="2940" w:type="pct"/>
                  <w:tcBorders>
                    <w:tl2br w:val="nil"/>
                    <w:tr2bl w:val="nil"/>
                  </w:tcBorders>
                  <w:shd w:val="clear" w:color="auto" w:fill="D7D7D7" w:themeFill="background1" w:themeFillShade="D8"/>
                  <w:vAlign w:val="center"/>
                </w:tcPr>
                <w:p>
                  <w:pPr>
                    <w:pStyle w:val="23"/>
                    <w:keepNext w:val="0"/>
                    <w:keepLines w:val="0"/>
                    <w:pageBreakBefore w:val="0"/>
                    <w:widowControl w:val="0"/>
                    <w:kinsoku/>
                    <w:wordWrap/>
                    <w:overflowPunct/>
                    <w:topLinePunct w:val="0"/>
                    <w:autoSpaceDE w:val="0"/>
                    <w:autoSpaceDN w:val="0"/>
                    <w:bidi w:val="0"/>
                    <w:adjustRightInd/>
                    <w:snapToGrid/>
                    <w:textAlignment w:val="auto"/>
                    <w:rPr>
                      <w:rFonts w:hint="eastAsia" w:ascii="宋体" w:hAnsi="宋体" w:eastAsia="宋体" w:cs="宋体"/>
                      <w:b/>
                      <w:bCs w:val="0"/>
                      <w:color w:val="auto"/>
                      <w:sz w:val="21"/>
                      <w:szCs w:val="21"/>
                      <w:lang w:eastAsia="zh-CN"/>
                    </w:rPr>
                  </w:pPr>
                  <w:r>
                    <w:rPr>
                      <w:rFonts w:hint="eastAsia" w:ascii="宋体" w:hAnsi="宋体" w:eastAsia="宋体" w:cs="宋体"/>
                      <w:b/>
                      <w:bCs w:val="0"/>
                      <w:color w:val="auto"/>
                      <w:sz w:val="21"/>
                      <w:szCs w:val="21"/>
                      <w:lang w:eastAsia="zh-CN"/>
                    </w:rPr>
                    <w:t>标准名称</w:t>
                  </w:r>
                </w:p>
              </w:tc>
              <w:tc>
                <w:tcPr>
                  <w:tcW w:w="429" w:type="pct"/>
                  <w:tcBorders>
                    <w:tl2br w:val="nil"/>
                    <w:tr2bl w:val="nil"/>
                  </w:tcBorders>
                  <w:shd w:val="clear" w:color="auto" w:fill="D7D7D7" w:themeFill="background1" w:themeFillShade="D8"/>
                  <w:vAlign w:val="center"/>
                </w:tcPr>
                <w:p>
                  <w:pPr>
                    <w:pStyle w:val="23"/>
                    <w:keepNext w:val="0"/>
                    <w:keepLines w:val="0"/>
                    <w:pageBreakBefore w:val="0"/>
                    <w:widowControl w:val="0"/>
                    <w:kinsoku/>
                    <w:wordWrap/>
                    <w:overflowPunct/>
                    <w:topLinePunct w:val="0"/>
                    <w:autoSpaceDE w:val="0"/>
                    <w:autoSpaceDN w:val="0"/>
                    <w:bidi w:val="0"/>
                    <w:adjustRightInd/>
                    <w:snapToGrid/>
                    <w:textAlignment w:val="auto"/>
                    <w:rPr>
                      <w:rFonts w:hint="eastAsia" w:ascii="宋体" w:hAnsi="宋体" w:eastAsia="宋体" w:cs="宋体"/>
                      <w:b/>
                      <w:bCs w:val="0"/>
                      <w:color w:val="auto"/>
                      <w:sz w:val="21"/>
                      <w:szCs w:val="21"/>
                      <w:lang w:eastAsia="zh-CN"/>
                    </w:rPr>
                  </w:pPr>
                  <w:r>
                    <w:rPr>
                      <w:rFonts w:hint="eastAsia" w:ascii="宋体" w:hAnsi="宋体" w:eastAsia="宋体" w:cs="宋体"/>
                      <w:b/>
                      <w:bCs w:val="0"/>
                      <w:color w:val="auto"/>
                      <w:sz w:val="21"/>
                      <w:szCs w:val="21"/>
                      <w:lang w:eastAsia="zh-CN"/>
                    </w:rPr>
                    <w:t>适用类别</w:t>
                  </w:r>
                </w:p>
              </w:tc>
              <w:tc>
                <w:tcPr>
                  <w:tcW w:w="1201" w:type="pct"/>
                  <w:gridSpan w:val="2"/>
                  <w:tcBorders>
                    <w:tl2br w:val="nil"/>
                    <w:tr2bl w:val="nil"/>
                  </w:tcBorders>
                  <w:shd w:val="clear" w:color="auto" w:fill="D7D7D7" w:themeFill="background1" w:themeFillShade="D8"/>
                  <w:vAlign w:val="center"/>
                </w:tcPr>
                <w:p>
                  <w:pPr>
                    <w:pStyle w:val="23"/>
                    <w:keepNext w:val="0"/>
                    <w:keepLines w:val="0"/>
                    <w:pageBreakBefore w:val="0"/>
                    <w:widowControl w:val="0"/>
                    <w:kinsoku/>
                    <w:wordWrap/>
                    <w:overflowPunct/>
                    <w:topLinePunct w:val="0"/>
                    <w:autoSpaceDE w:val="0"/>
                    <w:autoSpaceDN w:val="0"/>
                    <w:bidi w:val="0"/>
                    <w:adjustRightInd/>
                    <w:snapToGrid/>
                    <w:textAlignment w:val="auto"/>
                    <w:rPr>
                      <w:rFonts w:hint="eastAsia" w:ascii="宋体" w:hAnsi="宋体" w:eastAsia="宋体" w:cs="宋体"/>
                      <w:b/>
                      <w:bCs w:val="0"/>
                      <w:color w:val="auto"/>
                      <w:sz w:val="21"/>
                      <w:szCs w:val="21"/>
                      <w:lang w:eastAsia="zh-CN"/>
                    </w:rPr>
                  </w:pPr>
                  <w:r>
                    <w:rPr>
                      <w:rFonts w:hint="eastAsia" w:ascii="宋体" w:hAnsi="宋体" w:eastAsia="宋体" w:cs="宋体"/>
                      <w:b/>
                      <w:bCs w:val="0"/>
                      <w:color w:val="auto"/>
                      <w:sz w:val="21"/>
                      <w:szCs w:val="21"/>
                      <w:lang w:eastAsia="zh-CN"/>
                    </w:rPr>
                    <w:t>标准限值</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429" w:type="pct"/>
                  <w:tcBorders>
                    <w:tl2br w:val="nil"/>
                    <w:tr2bl w:val="nil"/>
                  </w:tcBorders>
                  <w:vAlign w:val="center"/>
                </w:tcPr>
                <w:p>
                  <w:pPr>
                    <w:pStyle w:val="23"/>
                    <w:keepNext w:val="0"/>
                    <w:keepLines w:val="0"/>
                    <w:pageBreakBefore w:val="0"/>
                    <w:widowControl w:val="0"/>
                    <w:kinsoku/>
                    <w:wordWrap/>
                    <w:overflowPunct/>
                    <w:topLinePunct w:val="0"/>
                    <w:autoSpaceDE w:val="0"/>
                    <w:autoSpaceDN w:val="0"/>
                    <w:bidi w:val="0"/>
                    <w:adjustRightInd/>
                    <w:snapToGrid/>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厂界噪声</w:t>
                  </w:r>
                </w:p>
              </w:tc>
              <w:tc>
                <w:tcPr>
                  <w:tcW w:w="2940" w:type="pct"/>
                  <w:tcBorders>
                    <w:tl2br w:val="nil"/>
                    <w:tr2bl w:val="nil"/>
                  </w:tcBorders>
                  <w:vAlign w:val="center"/>
                </w:tcPr>
                <w:p>
                  <w:pPr>
                    <w:pStyle w:val="23"/>
                    <w:keepNext w:val="0"/>
                    <w:keepLines w:val="0"/>
                    <w:pageBreakBefore w:val="0"/>
                    <w:widowControl w:val="0"/>
                    <w:kinsoku/>
                    <w:wordWrap/>
                    <w:overflowPunct/>
                    <w:topLinePunct w:val="0"/>
                    <w:autoSpaceDE w:val="0"/>
                    <w:autoSpaceDN w:val="0"/>
                    <w:bidi w:val="0"/>
                    <w:adjustRightInd/>
                    <w:snapToGrid/>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《工业企业厂界环境噪声排放标准》（GB 12348-2008）</w:t>
                  </w:r>
                </w:p>
              </w:tc>
              <w:tc>
                <w:tcPr>
                  <w:tcW w:w="429" w:type="pct"/>
                  <w:tcBorders>
                    <w:tl2br w:val="nil"/>
                    <w:tr2bl w:val="nil"/>
                  </w:tcBorders>
                  <w:vAlign w:val="center"/>
                </w:tcPr>
                <w:p>
                  <w:pPr>
                    <w:pStyle w:val="23"/>
                    <w:keepNext w:val="0"/>
                    <w:keepLines w:val="0"/>
                    <w:pageBreakBefore w:val="0"/>
                    <w:widowControl w:val="0"/>
                    <w:kinsoku/>
                    <w:wordWrap/>
                    <w:overflowPunct/>
                    <w:topLinePunct w:val="0"/>
                    <w:autoSpaceDE w:val="0"/>
                    <w:autoSpaceDN w:val="0"/>
                    <w:bidi w:val="0"/>
                    <w:adjustRightInd/>
                    <w:snapToGrid/>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三类标准</w:t>
                  </w:r>
                </w:p>
              </w:tc>
              <w:tc>
                <w:tcPr>
                  <w:tcW w:w="429" w:type="pct"/>
                  <w:tcBorders>
                    <w:tl2br w:val="nil"/>
                    <w:tr2bl w:val="nil"/>
                  </w:tcBorders>
                  <w:vAlign w:val="center"/>
                </w:tcPr>
                <w:p>
                  <w:pPr>
                    <w:pStyle w:val="23"/>
                    <w:keepNext w:val="0"/>
                    <w:keepLines w:val="0"/>
                    <w:pageBreakBefore w:val="0"/>
                    <w:widowControl w:val="0"/>
                    <w:kinsoku/>
                    <w:wordWrap/>
                    <w:overflowPunct/>
                    <w:topLinePunct w:val="0"/>
                    <w:autoSpaceDE w:val="0"/>
                    <w:autoSpaceDN w:val="0"/>
                    <w:bidi w:val="0"/>
                    <w:adjustRightInd/>
                    <w:snapToGrid/>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等效声级</w:t>
                  </w:r>
                </w:p>
              </w:tc>
              <w:tc>
                <w:tcPr>
                  <w:tcW w:w="772"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昼间 </w:t>
                  </w:r>
                  <w:r>
                    <w:rPr>
                      <w:rFonts w:hint="eastAsia" w:ascii="宋体" w:hAnsi="宋体" w:eastAsia="宋体" w:cs="宋体"/>
                      <w:color w:val="auto"/>
                      <w:sz w:val="21"/>
                      <w:szCs w:val="21"/>
                      <w:lang w:val="en-US" w:eastAsia="zh-CN"/>
                    </w:rPr>
                    <w:t>65</w:t>
                  </w:r>
                  <w:r>
                    <w:rPr>
                      <w:rFonts w:hint="eastAsia" w:ascii="宋体" w:hAnsi="宋体" w:eastAsia="宋体" w:cs="宋体"/>
                      <w:color w:val="auto"/>
                      <w:sz w:val="21"/>
                      <w:szCs w:val="21"/>
                    </w:rPr>
                    <w:t>dB(A)</w:t>
                  </w:r>
                </w:p>
                <w:p>
                  <w:pPr>
                    <w:pStyle w:val="23"/>
                    <w:keepNext w:val="0"/>
                    <w:keepLines w:val="0"/>
                    <w:pageBreakBefore w:val="0"/>
                    <w:widowControl w:val="0"/>
                    <w:kinsoku/>
                    <w:wordWrap/>
                    <w:overflowPunct/>
                    <w:topLinePunct w:val="0"/>
                    <w:autoSpaceDE w:val="0"/>
                    <w:autoSpaceDN w:val="0"/>
                    <w:bidi w:val="0"/>
                    <w:adjustRightInd/>
                    <w:snapToGrid/>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夜间 </w:t>
                  </w:r>
                </w:p>
                <w:p>
                  <w:pPr>
                    <w:pStyle w:val="23"/>
                    <w:keepNext w:val="0"/>
                    <w:keepLines w:val="0"/>
                    <w:pageBreakBefore w:val="0"/>
                    <w:widowControl w:val="0"/>
                    <w:kinsoku/>
                    <w:wordWrap/>
                    <w:overflowPunct/>
                    <w:topLinePunct w:val="0"/>
                    <w:autoSpaceDE w:val="0"/>
                    <w:autoSpaceDN w:val="0"/>
                    <w:bidi w:val="0"/>
                    <w:adjustRightInd/>
                    <w:snapToGrid/>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55</w:t>
                  </w:r>
                  <w:r>
                    <w:rPr>
                      <w:rFonts w:hint="eastAsia" w:ascii="宋体" w:hAnsi="宋体" w:eastAsia="宋体" w:cs="宋体"/>
                      <w:color w:val="auto"/>
                      <w:sz w:val="21"/>
                      <w:szCs w:val="21"/>
                    </w:rPr>
                    <w:t>dB(A</w:t>
                  </w:r>
                </w:p>
              </w:tc>
            </w:tr>
          </w:tbl>
          <w:p/>
          <w:p>
            <w:pPr>
              <w:pStyle w:val="2"/>
            </w:pPr>
          </w:p>
          <w:p>
            <w:pPr>
              <w:pStyle w:val="2"/>
            </w:pPr>
          </w:p>
          <w:p>
            <w:pPr>
              <w:pStyle w:val="2"/>
            </w:pPr>
          </w:p>
          <w:p>
            <w:pPr>
              <w:pStyle w:val="2"/>
            </w:pPr>
          </w:p>
          <w:p>
            <w:pPr>
              <w:pStyle w:val="2"/>
              <w:spacing w:before="7" w:line="360" w:lineRule="auto"/>
              <w:ind w:right="277"/>
              <w:rPr>
                <w:rFonts w:ascii="Times New Roman" w:hAnsi="Times New Roman" w:eastAsia="宋体" w:cs="Times New Roman"/>
                <w:color w:val="auto"/>
                <w:sz w:val="24"/>
                <w:szCs w:val="24"/>
                <w:lang w:eastAsia="zh-CN"/>
              </w:rPr>
            </w:pPr>
          </w:p>
        </w:tc>
      </w:tr>
    </w:tbl>
    <w:p>
      <w:pPr>
        <w:widowControl/>
        <w:autoSpaceDE/>
        <w:autoSpaceDN/>
        <w:rPr>
          <w:lang w:eastAsia="zh-CN"/>
        </w:rPr>
      </w:pPr>
      <w:r>
        <w:rPr>
          <w:lang w:eastAsia="zh-CN"/>
        </w:rPr>
        <w:br w:type="page"/>
      </w:r>
    </w:p>
    <w:p>
      <w:pPr>
        <w:spacing w:line="386" w:lineRule="exact"/>
        <w:rPr>
          <w:rFonts w:ascii="Times New Roman" w:hAnsi="Times New Roman" w:eastAsia="宋体" w:cs="Times New Roman"/>
          <w:b/>
          <w:sz w:val="24"/>
          <w:szCs w:val="24"/>
        </w:rPr>
      </w:pPr>
      <w:r>
        <w:rPr>
          <w:rFonts w:ascii="Times New Roman" w:hAnsi="Times New Roman" w:eastAsia="宋体" w:cs="Times New Roman"/>
          <w:b/>
          <w:sz w:val="24"/>
          <w:szCs w:val="24"/>
        </w:rPr>
        <w:t>表二</w:t>
      </w:r>
    </w:p>
    <w:tbl>
      <w:tblPr>
        <w:tblStyle w:val="16"/>
        <w:tblW w:w="521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tcPr>
          <w:p>
            <w:pPr>
              <w:spacing w:line="360" w:lineRule="auto"/>
              <w:rPr>
                <w:rFonts w:hint="eastAsia" w:ascii="宋体" w:hAnsi="宋体" w:eastAsia="宋体" w:cs="宋体"/>
                <w:color w:val="auto"/>
                <w:sz w:val="24"/>
                <w:szCs w:val="24"/>
                <w:lang w:eastAsia="zh-CN"/>
              </w:rPr>
            </w:pPr>
            <w:r>
              <w:rPr>
                <w:rFonts w:ascii="Times New Roman" w:hAnsi="Times New Roman" w:eastAsia="宋体" w:cs="Times New Roman"/>
                <w:color w:val="auto"/>
                <w:sz w:val="24"/>
                <w:szCs w:val="24"/>
                <w:lang w:eastAsia="zh-CN"/>
              </w:rPr>
              <w:t>工</w:t>
            </w:r>
            <w:r>
              <w:rPr>
                <w:rFonts w:hint="eastAsia" w:ascii="宋体" w:hAnsi="宋体" w:eastAsia="宋体" w:cs="宋体"/>
                <w:color w:val="auto"/>
                <w:sz w:val="24"/>
                <w:szCs w:val="24"/>
                <w:lang w:eastAsia="zh-CN"/>
              </w:rPr>
              <w:t>程建设内容：</w:t>
            </w:r>
          </w:p>
          <w:p>
            <w:pPr>
              <w:spacing w:line="360" w:lineRule="auto"/>
              <w:ind w:firstLine="480" w:firstLineChars="200"/>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巴陵石化为贯彻《中华人民共和国环境保护法》《中华人民共和国大气污染防治法》，防治环境污染，改善环境质量，加强对VOCs无组织排放的控制和管理，特新建一套有机废气收集系统和有机废气燃烧处理装置对巴陵石化炼油事业的污水预处理工段、苯乙烯中罐区、装卸站台、原油区脱水井、中间罐区轻质油罐组等装置的无组织有机废气进行收集处理。</w:t>
            </w:r>
          </w:p>
          <w:p>
            <w:p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项目建设内容见下表。</w:t>
            </w:r>
          </w:p>
          <w:p>
            <w:pPr>
              <w:pStyle w:val="9"/>
              <w:jc w:val="center"/>
              <w:rPr>
                <w:rFonts w:hint="default" w:eastAsia="宋体"/>
                <w:color w:val="auto"/>
                <w:lang w:val="en-US" w:eastAsia="zh-CN"/>
              </w:rPr>
            </w:pPr>
            <w:r>
              <w:rPr>
                <w:rFonts w:ascii="Times New Roman" w:hAnsi="Times New Roman" w:eastAsia="宋体" w:cs="Times New Roman"/>
                <w:b/>
                <w:bCs/>
                <w:color w:val="auto"/>
                <w:sz w:val="21"/>
                <w:szCs w:val="21"/>
                <w:lang w:eastAsia="zh-CN"/>
              </w:rPr>
              <w:t>表</w:t>
            </w:r>
            <w:r>
              <w:rPr>
                <w:rFonts w:hint="eastAsia" w:ascii="Times New Roman" w:hAnsi="Times New Roman" w:eastAsia="宋体" w:cs="Times New Roman"/>
                <w:b/>
                <w:bCs/>
                <w:color w:val="auto"/>
                <w:sz w:val="21"/>
                <w:szCs w:val="21"/>
                <w:lang w:val="en-US" w:eastAsia="zh-CN"/>
              </w:rPr>
              <w:t>4</w:t>
            </w:r>
            <w:r>
              <w:rPr>
                <w:rFonts w:ascii="Times New Roman" w:hAnsi="Times New Roman" w:eastAsia="宋体" w:cs="Times New Roman"/>
                <w:b/>
                <w:bCs/>
                <w:color w:val="auto"/>
                <w:sz w:val="21"/>
                <w:szCs w:val="21"/>
                <w:lang w:eastAsia="zh-CN"/>
              </w:rPr>
              <w:t xml:space="preserve"> </w:t>
            </w:r>
            <w:r>
              <w:rPr>
                <w:rFonts w:hint="eastAsia" w:ascii="Times New Roman" w:hAnsi="Times New Roman" w:eastAsia="宋体" w:cs="Times New Roman"/>
                <w:b/>
                <w:bCs/>
                <w:color w:val="auto"/>
                <w:sz w:val="21"/>
                <w:szCs w:val="21"/>
                <w:lang w:val="en-US" w:eastAsia="zh-CN"/>
              </w:rPr>
              <w:t xml:space="preserve"> 主要建设内容一览表</w:t>
            </w:r>
          </w:p>
          <w:tbl>
            <w:tblPr>
              <w:tblStyle w:val="16"/>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2"/>
              <w:gridCol w:w="1148"/>
              <w:gridCol w:w="4464"/>
              <w:gridCol w:w="241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0" w:type="pct"/>
                  <w:tcBorders>
                    <w:tl2br w:val="nil"/>
                    <w:tr2bl w:val="nil"/>
                  </w:tcBorders>
                  <w:shd w:val="clear" w:color="auto" w:fill="D7D7D7" w:themeFill="background1" w:themeFillShade="D8"/>
                  <w:vAlign w:val="center"/>
                </w:tcPr>
                <w:p>
                  <w:pPr>
                    <w:pStyle w:val="2"/>
                    <w:keepNext w:val="0"/>
                    <w:keepLines w:val="0"/>
                    <w:pageBreakBefore w:val="0"/>
                    <w:kinsoku/>
                    <w:wordWrap/>
                    <w:overflowPunct/>
                    <w:topLinePunct w:val="0"/>
                    <w:autoSpaceDE/>
                    <w:autoSpaceDN w:val="0"/>
                    <w:bidi w:val="0"/>
                    <w:spacing w:line="240" w:lineRule="auto"/>
                    <w:contextualSpacing/>
                    <w:jc w:val="center"/>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分类</w:t>
                  </w:r>
                </w:p>
              </w:tc>
              <w:tc>
                <w:tcPr>
                  <w:tcW w:w="662" w:type="pct"/>
                  <w:tcBorders>
                    <w:tl2br w:val="nil"/>
                    <w:tr2bl w:val="nil"/>
                  </w:tcBorders>
                  <w:shd w:val="clear" w:color="auto" w:fill="D7D7D7" w:themeFill="background1" w:themeFillShade="D8"/>
                  <w:vAlign w:val="center"/>
                </w:tcPr>
                <w:p>
                  <w:pPr>
                    <w:keepNext w:val="0"/>
                    <w:keepLines w:val="0"/>
                    <w:pageBreakBefore w:val="0"/>
                    <w:kinsoku/>
                    <w:wordWrap/>
                    <w:overflowPunct/>
                    <w:topLinePunct w:val="0"/>
                    <w:autoSpaceDE/>
                    <w:autoSpaceDN w:val="0"/>
                    <w:bidi w:val="0"/>
                    <w:spacing w:line="240" w:lineRule="auto"/>
                    <w:contextualSpacing/>
                    <w:jc w:val="center"/>
                    <w:textAlignment w:val="center"/>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名称</w:t>
                  </w:r>
                </w:p>
              </w:tc>
              <w:tc>
                <w:tcPr>
                  <w:tcW w:w="2572" w:type="pct"/>
                  <w:tcBorders>
                    <w:tl2br w:val="nil"/>
                    <w:tr2bl w:val="nil"/>
                  </w:tcBorders>
                  <w:shd w:val="clear" w:color="auto" w:fill="D7D7D7" w:themeFill="background1" w:themeFillShade="D8"/>
                  <w:vAlign w:val="center"/>
                </w:tcPr>
                <w:p>
                  <w:pPr>
                    <w:keepNext w:val="0"/>
                    <w:keepLines w:val="0"/>
                    <w:pageBreakBefore w:val="0"/>
                    <w:kinsoku/>
                    <w:wordWrap/>
                    <w:overflowPunct/>
                    <w:topLinePunct w:val="0"/>
                    <w:autoSpaceDE/>
                    <w:autoSpaceDN w:val="0"/>
                    <w:bidi w:val="0"/>
                    <w:spacing w:line="240" w:lineRule="auto"/>
                    <w:contextualSpacing/>
                    <w:jc w:val="center"/>
                    <w:textAlignment w:val="center"/>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环评及批复建设情况</w:t>
                  </w:r>
                </w:p>
              </w:tc>
              <w:tc>
                <w:tcPr>
                  <w:tcW w:w="1394" w:type="pct"/>
                  <w:tcBorders>
                    <w:tl2br w:val="nil"/>
                    <w:tr2bl w:val="nil"/>
                  </w:tcBorders>
                  <w:shd w:val="clear" w:color="auto" w:fill="D7D7D7" w:themeFill="background1" w:themeFillShade="D8"/>
                  <w:vAlign w:val="center"/>
                </w:tcPr>
                <w:p>
                  <w:pPr>
                    <w:keepNext w:val="0"/>
                    <w:keepLines w:val="0"/>
                    <w:pageBreakBefore w:val="0"/>
                    <w:kinsoku/>
                    <w:wordWrap/>
                    <w:overflowPunct/>
                    <w:topLinePunct w:val="0"/>
                    <w:autoSpaceDE/>
                    <w:autoSpaceDN w:val="0"/>
                    <w:bidi w:val="0"/>
                    <w:spacing w:line="240" w:lineRule="auto"/>
                    <w:contextualSpacing/>
                    <w:jc w:val="center"/>
                    <w:textAlignment w:val="center"/>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0" w:type="pct"/>
                  <w:tcBorders>
                    <w:tl2br w:val="nil"/>
                    <w:tr2bl w:val="nil"/>
                  </w:tcBorders>
                  <w:vAlign w:val="center"/>
                </w:tcPr>
                <w:p>
                  <w:pPr>
                    <w:pStyle w:val="2"/>
                    <w:keepNext w:val="0"/>
                    <w:keepLines w:val="0"/>
                    <w:pageBreakBefore w:val="0"/>
                    <w:kinsoku/>
                    <w:wordWrap/>
                    <w:overflowPunct/>
                    <w:topLinePunct w:val="0"/>
                    <w:autoSpaceDE/>
                    <w:autoSpaceDN w:val="0"/>
                    <w:bidi w:val="0"/>
                    <w:spacing w:line="240" w:lineRule="auto"/>
                    <w:contextualSpacing/>
                    <w:jc w:val="center"/>
                    <w:rPr>
                      <w:rFonts w:hint="eastAsia" w:ascii="宋体" w:hAnsi="宋体" w:eastAsia="宋体" w:cs="宋体"/>
                      <w:color w:val="auto"/>
                      <w:sz w:val="21"/>
                      <w:szCs w:val="21"/>
                    </w:rPr>
                  </w:pPr>
                  <w:r>
                    <w:rPr>
                      <w:rFonts w:hint="eastAsia" w:ascii="宋体" w:hAnsi="宋体" w:eastAsia="宋体" w:cs="宋体"/>
                      <w:color w:val="auto"/>
                      <w:sz w:val="21"/>
                      <w:szCs w:val="21"/>
                    </w:rPr>
                    <w:t>主体工程</w:t>
                  </w:r>
                </w:p>
              </w:tc>
              <w:tc>
                <w:tcPr>
                  <w:tcW w:w="662" w:type="pct"/>
                  <w:tcBorders>
                    <w:tl2br w:val="nil"/>
                    <w:tr2bl w:val="nil"/>
                  </w:tcBorders>
                  <w:vAlign w:val="center"/>
                </w:tcPr>
                <w:p>
                  <w:pPr>
                    <w:pStyle w:val="9"/>
                    <w:keepNext w:val="0"/>
                    <w:keepLines w:val="0"/>
                    <w:pageBreakBefore w:val="0"/>
                    <w:kinsoku/>
                    <w:wordWrap/>
                    <w:overflowPunct/>
                    <w:topLinePunct w:val="0"/>
                    <w:autoSpaceDN w:val="0"/>
                    <w:bidi w:val="0"/>
                    <w:spacing w:line="240" w:lineRule="auto"/>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VOCs热氧处理系统</w:t>
                  </w:r>
                </w:p>
                <w:p>
                  <w:pPr>
                    <w:keepNext w:val="0"/>
                    <w:keepLines w:val="0"/>
                    <w:pageBreakBefore w:val="0"/>
                    <w:kinsoku/>
                    <w:wordWrap/>
                    <w:overflowPunct/>
                    <w:topLinePunct w:val="0"/>
                    <w:autoSpaceDE/>
                    <w:autoSpaceDN w:val="0"/>
                    <w:bidi w:val="0"/>
                    <w:spacing w:line="240" w:lineRule="auto"/>
                    <w:contextualSpacing/>
                    <w:jc w:val="center"/>
                    <w:textAlignment w:val="center"/>
                    <w:rPr>
                      <w:rFonts w:hint="eastAsia" w:ascii="宋体" w:hAnsi="宋体" w:eastAsia="宋体" w:cs="宋体"/>
                      <w:color w:val="auto"/>
                      <w:sz w:val="21"/>
                      <w:szCs w:val="21"/>
                      <w:lang w:eastAsia="zh-CN"/>
                    </w:rPr>
                  </w:pPr>
                </w:p>
              </w:tc>
              <w:tc>
                <w:tcPr>
                  <w:tcW w:w="2572" w:type="pct"/>
                  <w:tcBorders>
                    <w:tl2br w:val="nil"/>
                    <w:tr2bl w:val="nil"/>
                  </w:tcBorders>
                  <w:vAlign w:val="center"/>
                </w:tcPr>
                <w:p>
                  <w:pPr>
                    <w:keepNext w:val="0"/>
                    <w:keepLines w:val="0"/>
                    <w:pageBreakBefore w:val="0"/>
                    <w:kinsoku/>
                    <w:wordWrap/>
                    <w:overflowPunct/>
                    <w:topLinePunct w:val="0"/>
                    <w:autoSpaceDE/>
                    <w:autoSpaceDN w:val="0"/>
                    <w:bidi w:val="0"/>
                    <w:spacing w:line="240" w:lineRule="auto"/>
                    <w:contextualSpacing/>
                    <w:jc w:val="center"/>
                    <w:textAlignment w:val="center"/>
                    <w:rPr>
                      <w:rFonts w:hint="eastAsia" w:ascii="宋体" w:hAnsi="宋体" w:eastAsia="宋体" w:cs="宋体"/>
                      <w:color w:val="auto"/>
                      <w:sz w:val="21"/>
                      <w:szCs w:val="21"/>
                      <w:lang w:eastAsia="zh-CN"/>
                    </w:rPr>
                  </w:pPr>
                  <w:r>
                    <w:rPr>
                      <w:rFonts w:hint="eastAsia" w:ascii="宋体" w:hAnsi="宋体" w:eastAsia="宋体" w:cs="宋体"/>
                      <w:color w:val="auto"/>
                      <w:kern w:val="0"/>
                      <w:sz w:val="21"/>
                      <w:szCs w:val="21"/>
                      <w:lang w:val="en-US" w:eastAsia="en-US" w:bidi="ar-SA"/>
                    </w:rPr>
                    <w:t>VOCs废气缓冲罐（2套）、热氧化炉（1座）、</w:t>
                  </w:r>
                  <w:r>
                    <w:rPr>
                      <w:rFonts w:hint="eastAsia" w:ascii="宋体" w:hAnsi="宋体" w:eastAsia="宋体" w:cs="宋体"/>
                      <w:color w:val="auto"/>
                      <w:kern w:val="0"/>
                      <w:sz w:val="21"/>
                      <w:szCs w:val="21"/>
                      <w:lang w:val="en-US" w:eastAsia="zh-CN" w:bidi="ar-SA"/>
                    </w:rPr>
                    <w:t>废气收集管网（1套，含2根管线）</w:t>
                  </w:r>
                </w:p>
              </w:tc>
              <w:tc>
                <w:tcPr>
                  <w:tcW w:w="1394" w:type="pct"/>
                  <w:tcBorders>
                    <w:tl2br w:val="nil"/>
                    <w:tr2bl w:val="nil"/>
                  </w:tcBorders>
                  <w:vAlign w:val="center"/>
                </w:tcPr>
                <w:p>
                  <w:pPr>
                    <w:keepNext w:val="0"/>
                    <w:keepLines w:val="0"/>
                    <w:pageBreakBefore w:val="0"/>
                    <w:kinsoku/>
                    <w:wordWrap/>
                    <w:overflowPunct/>
                    <w:topLinePunct w:val="0"/>
                    <w:autoSpaceDE/>
                    <w:autoSpaceDN w:val="0"/>
                    <w:bidi w:val="0"/>
                    <w:spacing w:line="240" w:lineRule="auto"/>
                    <w:contextualSpacing/>
                    <w:jc w:val="center"/>
                    <w:textAlignment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与环评要求一致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0" w:type="pct"/>
                  <w:vMerge w:val="restart"/>
                  <w:tcBorders>
                    <w:tl2br w:val="nil"/>
                    <w:tr2bl w:val="nil"/>
                  </w:tcBorders>
                  <w:vAlign w:val="center"/>
                </w:tcPr>
                <w:p>
                  <w:pPr>
                    <w:keepNext w:val="0"/>
                    <w:keepLines w:val="0"/>
                    <w:pageBreakBefore w:val="0"/>
                    <w:widowControl/>
                    <w:kinsoku/>
                    <w:wordWrap/>
                    <w:overflowPunct/>
                    <w:topLinePunct w:val="0"/>
                    <w:autoSpaceDN w:val="0"/>
                    <w:bidi w:val="0"/>
                    <w:adjustRightInd w:val="0"/>
                    <w:snapToGrid w:val="0"/>
                    <w:spacing w:line="240" w:lineRule="auto"/>
                    <w:jc w:val="center"/>
                    <w:rPr>
                      <w:rFonts w:hint="eastAsia" w:ascii="宋体" w:hAnsi="宋体" w:eastAsia="宋体" w:cs="宋体"/>
                      <w:color w:val="auto"/>
                      <w:sz w:val="21"/>
                      <w:szCs w:val="21"/>
                      <w:lang w:eastAsia="zh-CN"/>
                    </w:rPr>
                  </w:pPr>
                  <w:r>
                    <w:rPr>
                      <w:rFonts w:hint="eastAsia" w:ascii="宋体" w:hAnsi="宋体" w:eastAsia="宋体" w:cs="宋体"/>
                      <w:color w:val="auto"/>
                      <w:kern w:val="0"/>
                      <w:sz w:val="21"/>
                      <w:szCs w:val="21"/>
                    </w:rPr>
                    <w:t>公用工程</w:t>
                  </w:r>
                </w:p>
              </w:tc>
              <w:tc>
                <w:tcPr>
                  <w:tcW w:w="662" w:type="pct"/>
                  <w:tcBorders>
                    <w:tl2br w:val="nil"/>
                    <w:tr2bl w:val="nil"/>
                  </w:tcBorders>
                  <w:vAlign w:val="center"/>
                </w:tcPr>
                <w:p>
                  <w:pPr>
                    <w:keepNext w:val="0"/>
                    <w:keepLines w:val="0"/>
                    <w:pageBreakBefore w:val="0"/>
                    <w:widowControl/>
                    <w:kinsoku/>
                    <w:wordWrap/>
                    <w:overflowPunct/>
                    <w:topLinePunct w:val="0"/>
                    <w:autoSpaceDN w:val="0"/>
                    <w:bidi w:val="0"/>
                    <w:adjustRightInd w:val="0"/>
                    <w:snapToGrid w:val="0"/>
                    <w:spacing w:line="240" w:lineRule="auto"/>
                    <w:jc w:val="center"/>
                    <w:rPr>
                      <w:rFonts w:hint="eastAsia" w:ascii="宋体" w:hAnsi="宋体" w:eastAsia="宋体" w:cs="宋体"/>
                      <w:color w:val="auto"/>
                      <w:sz w:val="21"/>
                      <w:szCs w:val="21"/>
                      <w:lang w:eastAsia="zh-CN"/>
                    </w:rPr>
                  </w:pPr>
                  <w:r>
                    <w:rPr>
                      <w:rFonts w:hint="eastAsia" w:ascii="宋体" w:hAnsi="宋体" w:eastAsia="宋体" w:cs="宋体"/>
                      <w:color w:val="auto"/>
                      <w:kern w:val="0"/>
                      <w:sz w:val="21"/>
                      <w:szCs w:val="21"/>
                    </w:rPr>
                    <w:t>供电</w:t>
                  </w:r>
                </w:p>
              </w:tc>
              <w:tc>
                <w:tcPr>
                  <w:tcW w:w="2572" w:type="pct"/>
                  <w:tcBorders>
                    <w:tl2br w:val="nil"/>
                    <w:tr2bl w:val="nil"/>
                  </w:tcBorders>
                  <w:vAlign w:val="center"/>
                </w:tcPr>
                <w:p>
                  <w:pPr>
                    <w:keepNext w:val="0"/>
                    <w:keepLines w:val="0"/>
                    <w:pageBreakBefore w:val="0"/>
                    <w:widowControl/>
                    <w:kinsoku/>
                    <w:wordWrap/>
                    <w:overflowPunct/>
                    <w:topLinePunct w:val="0"/>
                    <w:autoSpaceDN w:val="0"/>
                    <w:bidi w:val="0"/>
                    <w:adjustRightInd w:val="0"/>
                    <w:snapToGrid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依托全厂原有</w:t>
                  </w:r>
                </w:p>
              </w:tc>
              <w:tc>
                <w:tcPr>
                  <w:tcW w:w="1394" w:type="pct"/>
                  <w:tcBorders>
                    <w:tl2br w:val="nil"/>
                    <w:tr2bl w:val="nil"/>
                  </w:tcBorders>
                  <w:vAlign w:val="center"/>
                </w:tcPr>
                <w:p>
                  <w:pPr>
                    <w:keepNext w:val="0"/>
                    <w:keepLines w:val="0"/>
                    <w:pageBreakBefore w:val="0"/>
                    <w:widowControl/>
                    <w:kinsoku/>
                    <w:wordWrap/>
                    <w:overflowPunct/>
                    <w:topLinePunct w:val="0"/>
                    <w:autoSpaceDN w:val="0"/>
                    <w:bidi w:val="0"/>
                    <w:adjustRightInd w:val="0"/>
                    <w:snapToGrid w:val="0"/>
                    <w:spacing w:line="240" w:lineRule="auto"/>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与环评要求一致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0" w:type="pct"/>
                  <w:vMerge w:val="continue"/>
                  <w:tcBorders>
                    <w:tl2br w:val="nil"/>
                    <w:tr2bl w:val="nil"/>
                  </w:tcBorders>
                  <w:vAlign w:val="center"/>
                </w:tcPr>
                <w:p>
                  <w:pPr>
                    <w:keepNext w:val="0"/>
                    <w:keepLines w:val="0"/>
                    <w:pageBreakBefore w:val="0"/>
                    <w:widowControl/>
                    <w:kinsoku/>
                    <w:wordWrap/>
                    <w:overflowPunct/>
                    <w:topLinePunct w:val="0"/>
                    <w:autoSpaceDN w:val="0"/>
                    <w:bidi w:val="0"/>
                    <w:adjustRightInd w:val="0"/>
                    <w:snapToGrid w:val="0"/>
                    <w:spacing w:line="240" w:lineRule="auto"/>
                    <w:jc w:val="center"/>
                    <w:rPr>
                      <w:rFonts w:hint="eastAsia" w:ascii="宋体" w:hAnsi="宋体" w:eastAsia="宋体" w:cs="宋体"/>
                      <w:color w:val="auto"/>
                      <w:sz w:val="21"/>
                      <w:szCs w:val="21"/>
                      <w:lang w:eastAsia="zh-CN"/>
                    </w:rPr>
                  </w:pPr>
                </w:p>
              </w:tc>
              <w:tc>
                <w:tcPr>
                  <w:tcW w:w="662" w:type="pct"/>
                  <w:tcBorders>
                    <w:tl2br w:val="nil"/>
                    <w:tr2bl w:val="nil"/>
                  </w:tcBorders>
                  <w:vAlign w:val="center"/>
                </w:tcPr>
                <w:p>
                  <w:pPr>
                    <w:keepNext w:val="0"/>
                    <w:keepLines w:val="0"/>
                    <w:pageBreakBefore w:val="0"/>
                    <w:widowControl/>
                    <w:kinsoku/>
                    <w:wordWrap/>
                    <w:overflowPunct/>
                    <w:topLinePunct w:val="0"/>
                    <w:autoSpaceDN w:val="0"/>
                    <w:bidi w:val="0"/>
                    <w:adjustRightInd w:val="0"/>
                    <w:snapToGrid w:val="0"/>
                    <w:spacing w:line="240" w:lineRule="auto"/>
                    <w:jc w:val="center"/>
                    <w:rPr>
                      <w:rFonts w:hint="eastAsia" w:ascii="宋体" w:hAnsi="宋体" w:eastAsia="宋体" w:cs="宋体"/>
                      <w:color w:val="auto"/>
                      <w:sz w:val="21"/>
                      <w:szCs w:val="21"/>
                      <w:lang w:eastAsia="zh-CN"/>
                    </w:rPr>
                  </w:pPr>
                  <w:r>
                    <w:rPr>
                      <w:rFonts w:hint="eastAsia" w:ascii="宋体" w:hAnsi="宋体" w:eastAsia="宋体" w:cs="宋体"/>
                      <w:color w:val="auto"/>
                      <w:kern w:val="0"/>
                      <w:sz w:val="21"/>
                      <w:szCs w:val="21"/>
                    </w:rPr>
                    <w:t>供气</w:t>
                  </w:r>
                </w:p>
              </w:tc>
              <w:tc>
                <w:tcPr>
                  <w:tcW w:w="2572" w:type="pct"/>
                  <w:tcBorders>
                    <w:tl2br w:val="nil"/>
                    <w:tr2bl w:val="nil"/>
                  </w:tcBorders>
                  <w:vAlign w:val="center"/>
                </w:tcPr>
                <w:p>
                  <w:pPr>
                    <w:keepNext w:val="0"/>
                    <w:keepLines w:val="0"/>
                    <w:pageBreakBefore w:val="0"/>
                    <w:widowControl/>
                    <w:kinsoku/>
                    <w:wordWrap/>
                    <w:overflowPunct/>
                    <w:topLinePunct w:val="0"/>
                    <w:autoSpaceDN w:val="0"/>
                    <w:bidi w:val="0"/>
                    <w:adjustRightInd w:val="0"/>
                    <w:snapToGrid w:val="0"/>
                    <w:spacing w:line="240" w:lineRule="auto"/>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sz w:val="21"/>
                      <w:szCs w:val="21"/>
                      <w:lang w:eastAsia="zh-CN"/>
                    </w:rPr>
                    <w:t>依托全厂原有</w:t>
                  </w:r>
                </w:p>
              </w:tc>
              <w:tc>
                <w:tcPr>
                  <w:tcW w:w="1394" w:type="pct"/>
                  <w:tcBorders>
                    <w:tl2br w:val="nil"/>
                    <w:tr2bl w:val="nil"/>
                  </w:tcBorders>
                  <w:vAlign w:val="center"/>
                </w:tcPr>
                <w:p>
                  <w:pPr>
                    <w:keepNext w:val="0"/>
                    <w:keepLines w:val="0"/>
                    <w:pageBreakBefore w:val="0"/>
                    <w:widowControl/>
                    <w:kinsoku/>
                    <w:wordWrap/>
                    <w:overflowPunct/>
                    <w:topLinePunct w:val="0"/>
                    <w:autoSpaceDN w:val="0"/>
                    <w:bidi w:val="0"/>
                    <w:adjustRightInd w:val="0"/>
                    <w:snapToGrid w:val="0"/>
                    <w:spacing w:line="240" w:lineRule="auto"/>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与环评要求一致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90" w:hRule="atLeast"/>
              </w:trPr>
              <w:tc>
                <w:tcPr>
                  <w:tcW w:w="370" w:type="pct"/>
                  <w:vMerge w:val="restart"/>
                  <w:tcBorders>
                    <w:tl2br w:val="nil"/>
                    <w:tr2bl w:val="nil"/>
                  </w:tcBorders>
                  <w:vAlign w:val="center"/>
                </w:tcPr>
                <w:p>
                  <w:pPr>
                    <w:keepNext w:val="0"/>
                    <w:keepLines w:val="0"/>
                    <w:pageBreakBefore w:val="0"/>
                    <w:widowControl/>
                    <w:kinsoku/>
                    <w:wordWrap/>
                    <w:overflowPunct/>
                    <w:topLinePunct w:val="0"/>
                    <w:autoSpaceDN w:val="0"/>
                    <w:bidi w:val="0"/>
                    <w:adjustRightInd w:val="0"/>
                    <w:snapToGrid w:val="0"/>
                    <w:spacing w:line="240" w:lineRule="auto"/>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环保工程</w:t>
                  </w:r>
                </w:p>
              </w:tc>
              <w:tc>
                <w:tcPr>
                  <w:tcW w:w="662" w:type="pct"/>
                  <w:tcBorders>
                    <w:tl2br w:val="nil"/>
                    <w:tr2bl w:val="nil"/>
                  </w:tcBorders>
                  <w:vAlign w:val="center"/>
                </w:tcPr>
                <w:p>
                  <w:pPr>
                    <w:keepNext w:val="0"/>
                    <w:keepLines w:val="0"/>
                    <w:pageBreakBefore w:val="0"/>
                    <w:widowControl/>
                    <w:kinsoku/>
                    <w:wordWrap/>
                    <w:overflowPunct/>
                    <w:topLinePunct w:val="0"/>
                    <w:autoSpaceDN w:val="0"/>
                    <w:bidi w:val="0"/>
                    <w:adjustRightInd w:val="0"/>
                    <w:snapToGrid w:val="0"/>
                    <w:spacing w:line="240" w:lineRule="auto"/>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废气</w:t>
                  </w:r>
                </w:p>
              </w:tc>
              <w:tc>
                <w:tcPr>
                  <w:tcW w:w="2572" w:type="pct"/>
                  <w:tcBorders>
                    <w:tl2br w:val="nil"/>
                    <w:tr2bl w:val="nil"/>
                  </w:tcBorders>
                  <w:vAlign w:val="center"/>
                </w:tcPr>
                <w:p>
                  <w:pPr>
                    <w:keepNext w:val="0"/>
                    <w:keepLines w:val="0"/>
                    <w:pageBreakBefore w:val="0"/>
                    <w:widowControl/>
                    <w:kinsoku/>
                    <w:wordWrap/>
                    <w:overflowPunct/>
                    <w:topLinePunct w:val="0"/>
                    <w:autoSpaceDN w:val="0"/>
                    <w:bidi w:val="0"/>
                    <w:adjustRightInd w:val="0"/>
                    <w:snapToGrid w:val="0"/>
                    <w:spacing w:line="240" w:lineRule="auto"/>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en-US" w:bidi="ar-SA"/>
                    </w:rPr>
                    <w:t>脱硫塔（1座）</w:t>
                  </w:r>
                </w:p>
              </w:tc>
              <w:tc>
                <w:tcPr>
                  <w:tcW w:w="1394" w:type="pct"/>
                  <w:tcBorders>
                    <w:tl2br w:val="nil"/>
                    <w:tr2bl w:val="nil"/>
                  </w:tcBorders>
                  <w:vAlign w:val="center"/>
                </w:tcPr>
                <w:p>
                  <w:pPr>
                    <w:keepNext w:val="0"/>
                    <w:keepLines w:val="0"/>
                    <w:pageBreakBefore w:val="0"/>
                    <w:widowControl/>
                    <w:kinsoku/>
                    <w:wordWrap/>
                    <w:overflowPunct/>
                    <w:topLinePunct w:val="0"/>
                    <w:autoSpaceDN w:val="0"/>
                    <w:bidi w:val="0"/>
                    <w:adjustRightInd w:val="0"/>
                    <w:snapToGrid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eastAsia="zh-CN"/>
                    </w:rPr>
                    <w:t>与环评要求一致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70" w:type="pct"/>
                  <w:vMerge w:val="continue"/>
                  <w:tcBorders>
                    <w:tl2br w:val="nil"/>
                    <w:tr2bl w:val="nil"/>
                  </w:tcBorders>
                  <w:vAlign w:val="center"/>
                </w:tcPr>
                <w:p>
                  <w:pPr>
                    <w:keepNext w:val="0"/>
                    <w:keepLines w:val="0"/>
                    <w:pageBreakBefore w:val="0"/>
                    <w:widowControl/>
                    <w:kinsoku/>
                    <w:wordWrap/>
                    <w:overflowPunct/>
                    <w:topLinePunct w:val="0"/>
                    <w:autoSpaceDN w:val="0"/>
                    <w:bidi w:val="0"/>
                    <w:adjustRightInd w:val="0"/>
                    <w:snapToGrid w:val="0"/>
                    <w:spacing w:line="240" w:lineRule="auto"/>
                    <w:jc w:val="center"/>
                    <w:rPr>
                      <w:rFonts w:hint="eastAsia" w:ascii="宋体" w:hAnsi="宋体" w:eastAsia="宋体" w:cs="宋体"/>
                      <w:color w:val="auto"/>
                      <w:sz w:val="21"/>
                      <w:szCs w:val="21"/>
                      <w:lang w:eastAsia="zh-CN"/>
                    </w:rPr>
                  </w:pPr>
                </w:p>
              </w:tc>
              <w:tc>
                <w:tcPr>
                  <w:tcW w:w="662" w:type="pct"/>
                  <w:tcBorders>
                    <w:tl2br w:val="nil"/>
                    <w:tr2bl w:val="nil"/>
                  </w:tcBorders>
                  <w:vAlign w:val="center"/>
                </w:tcPr>
                <w:p>
                  <w:pPr>
                    <w:keepNext w:val="0"/>
                    <w:keepLines w:val="0"/>
                    <w:pageBreakBefore w:val="0"/>
                    <w:widowControl/>
                    <w:kinsoku/>
                    <w:wordWrap/>
                    <w:overflowPunct/>
                    <w:topLinePunct w:val="0"/>
                    <w:autoSpaceDN w:val="0"/>
                    <w:bidi w:val="0"/>
                    <w:adjustRightInd w:val="0"/>
                    <w:snapToGrid w:val="0"/>
                    <w:spacing w:line="240" w:lineRule="auto"/>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rPr>
                    <w:t>废水</w:t>
                  </w:r>
                </w:p>
              </w:tc>
              <w:tc>
                <w:tcPr>
                  <w:tcW w:w="2572" w:type="pct"/>
                  <w:tcBorders>
                    <w:tl2br w:val="nil"/>
                    <w:tr2bl w:val="nil"/>
                  </w:tcBorders>
                  <w:vAlign w:val="center"/>
                </w:tcPr>
                <w:p>
                  <w:pPr>
                    <w:keepNext w:val="0"/>
                    <w:keepLines w:val="0"/>
                    <w:pageBreakBefore w:val="0"/>
                    <w:widowControl/>
                    <w:kinsoku/>
                    <w:wordWrap/>
                    <w:overflowPunct/>
                    <w:topLinePunct w:val="0"/>
                    <w:autoSpaceDN w:val="0"/>
                    <w:bidi w:val="0"/>
                    <w:adjustRightInd w:val="0"/>
                    <w:snapToGrid w:val="0"/>
                    <w:spacing w:line="240" w:lineRule="auto"/>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依托</w:t>
                  </w:r>
                  <w:r>
                    <w:rPr>
                      <w:rFonts w:hint="eastAsia" w:ascii="宋体" w:hAnsi="宋体" w:eastAsia="宋体" w:cs="宋体"/>
                      <w:color w:val="auto"/>
                      <w:kern w:val="0"/>
                      <w:sz w:val="21"/>
                      <w:szCs w:val="21"/>
                      <w:lang w:val="en-US" w:eastAsia="en-US" w:bidi="ar-SA"/>
                    </w:rPr>
                    <w:t>巴陵石化企业自建污水处理</w:t>
                  </w:r>
                  <w:r>
                    <w:rPr>
                      <w:rFonts w:hint="eastAsia" w:ascii="宋体" w:hAnsi="宋体" w:eastAsia="宋体" w:cs="宋体"/>
                      <w:color w:val="auto"/>
                      <w:kern w:val="0"/>
                      <w:sz w:val="21"/>
                      <w:szCs w:val="21"/>
                      <w:lang w:val="en-US" w:eastAsia="zh-CN" w:bidi="ar-SA"/>
                    </w:rPr>
                    <w:t>厂</w:t>
                  </w:r>
                </w:p>
              </w:tc>
              <w:tc>
                <w:tcPr>
                  <w:tcW w:w="1394" w:type="pct"/>
                  <w:tcBorders>
                    <w:tl2br w:val="nil"/>
                    <w:tr2bl w:val="nil"/>
                  </w:tcBorders>
                  <w:vAlign w:val="center"/>
                </w:tcPr>
                <w:p>
                  <w:pPr>
                    <w:keepNext w:val="0"/>
                    <w:keepLines w:val="0"/>
                    <w:pageBreakBefore w:val="0"/>
                    <w:widowControl/>
                    <w:kinsoku/>
                    <w:wordWrap/>
                    <w:overflowPunct/>
                    <w:topLinePunct w:val="0"/>
                    <w:autoSpaceDN w:val="0"/>
                    <w:bidi w:val="0"/>
                    <w:adjustRightInd w:val="0"/>
                    <w:snapToGrid w:val="0"/>
                    <w:spacing w:line="240" w:lineRule="auto"/>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sz w:val="21"/>
                      <w:szCs w:val="21"/>
                      <w:lang w:eastAsia="zh-CN"/>
                    </w:rPr>
                    <w:t>与环评要求一致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0" w:type="pct"/>
                  <w:vMerge w:val="continue"/>
                  <w:tcBorders>
                    <w:tl2br w:val="nil"/>
                    <w:tr2bl w:val="nil"/>
                  </w:tcBorders>
                  <w:vAlign w:val="center"/>
                </w:tcPr>
                <w:p>
                  <w:pPr>
                    <w:keepNext w:val="0"/>
                    <w:keepLines w:val="0"/>
                    <w:pageBreakBefore w:val="0"/>
                    <w:widowControl/>
                    <w:kinsoku/>
                    <w:wordWrap/>
                    <w:overflowPunct/>
                    <w:topLinePunct w:val="0"/>
                    <w:autoSpaceDN w:val="0"/>
                    <w:bidi w:val="0"/>
                    <w:adjustRightInd w:val="0"/>
                    <w:snapToGrid w:val="0"/>
                    <w:spacing w:line="240" w:lineRule="auto"/>
                    <w:jc w:val="center"/>
                    <w:rPr>
                      <w:rFonts w:hint="eastAsia" w:ascii="宋体" w:hAnsi="宋体" w:eastAsia="宋体" w:cs="宋体"/>
                      <w:color w:val="auto"/>
                      <w:sz w:val="21"/>
                      <w:szCs w:val="21"/>
                      <w:lang w:eastAsia="zh-CN"/>
                    </w:rPr>
                  </w:pPr>
                </w:p>
              </w:tc>
              <w:tc>
                <w:tcPr>
                  <w:tcW w:w="662" w:type="pct"/>
                  <w:tcBorders>
                    <w:tl2br w:val="nil"/>
                    <w:tr2bl w:val="nil"/>
                  </w:tcBorders>
                  <w:vAlign w:val="center"/>
                </w:tcPr>
                <w:p>
                  <w:pPr>
                    <w:keepNext w:val="0"/>
                    <w:keepLines w:val="0"/>
                    <w:pageBreakBefore w:val="0"/>
                    <w:widowControl/>
                    <w:kinsoku/>
                    <w:wordWrap/>
                    <w:overflowPunct/>
                    <w:topLinePunct w:val="0"/>
                    <w:autoSpaceDN w:val="0"/>
                    <w:bidi w:val="0"/>
                    <w:adjustRightInd w:val="0"/>
                    <w:snapToGrid w:val="0"/>
                    <w:spacing w:line="240" w:lineRule="auto"/>
                    <w:jc w:val="center"/>
                    <w:rPr>
                      <w:rFonts w:hint="eastAsia" w:ascii="宋体" w:hAnsi="宋体" w:eastAsia="宋体" w:cs="宋体"/>
                      <w:color w:val="auto"/>
                      <w:sz w:val="21"/>
                      <w:szCs w:val="21"/>
                      <w:lang w:eastAsia="zh-CN"/>
                    </w:rPr>
                  </w:pPr>
                  <w:r>
                    <w:rPr>
                      <w:rFonts w:hint="eastAsia" w:ascii="宋体" w:hAnsi="宋体" w:eastAsia="宋体" w:cs="宋体"/>
                      <w:color w:val="auto"/>
                      <w:kern w:val="0"/>
                      <w:sz w:val="21"/>
                      <w:szCs w:val="21"/>
                    </w:rPr>
                    <w:t>噪声</w:t>
                  </w:r>
                </w:p>
              </w:tc>
              <w:tc>
                <w:tcPr>
                  <w:tcW w:w="2572" w:type="pct"/>
                  <w:tcBorders>
                    <w:tl2br w:val="nil"/>
                    <w:tr2bl w:val="nil"/>
                  </w:tcBorders>
                  <w:vAlign w:val="center"/>
                </w:tcPr>
                <w:p>
                  <w:pPr>
                    <w:keepNext w:val="0"/>
                    <w:keepLines w:val="0"/>
                    <w:pageBreakBefore w:val="0"/>
                    <w:widowControl/>
                    <w:kinsoku/>
                    <w:wordWrap/>
                    <w:overflowPunct/>
                    <w:topLinePunct w:val="0"/>
                    <w:autoSpaceDN w:val="0"/>
                    <w:bidi w:val="0"/>
                    <w:adjustRightInd w:val="0"/>
                    <w:snapToGrid w:val="0"/>
                    <w:spacing w:line="240" w:lineRule="auto"/>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sz w:val="21"/>
                      <w:szCs w:val="21"/>
                    </w:rPr>
                    <w:t>通过选用低噪声设备、基础减振、安装隔声罩、厂房隔声等措施，再经距离衰减</w:t>
                  </w:r>
                  <w:r>
                    <w:rPr>
                      <w:rFonts w:hint="eastAsia" w:ascii="宋体" w:hAnsi="宋体" w:eastAsia="宋体" w:cs="宋体"/>
                      <w:color w:val="auto"/>
                      <w:sz w:val="21"/>
                      <w:szCs w:val="21"/>
                      <w:lang w:eastAsia="zh-CN"/>
                    </w:rPr>
                    <w:t>。</w:t>
                  </w:r>
                </w:p>
              </w:tc>
              <w:tc>
                <w:tcPr>
                  <w:tcW w:w="1394" w:type="pct"/>
                  <w:tcBorders>
                    <w:tl2br w:val="nil"/>
                    <w:tr2bl w:val="nil"/>
                  </w:tcBorders>
                  <w:vAlign w:val="center"/>
                </w:tcPr>
                <w:p>
                  <w:pPr>
                    <w:keepNext w:val="0"/>
                    <w:keepLines w:val="0"/>
                    <w:pageBreakBefore w:val="0"/>
                    <w:widowControl/>
                    <w:kinsoku/>
                    <w:wordWrap/>
                    <w:overflowPunct/>
                    <w:topLinePunct w:val="0"/>
                    <w:autoSpaceDN w:val="0"/>
                    <w:bidi w:val="0"/>
                    <w:adjustRightInd w:val="0"/>
                    <w:snapToGrid w:val="0"/>
                    <w:spacing w:line="240" w:lineRule="auto"/>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与环评要求一致</w:t>
                  </w:r>
                </w:p>
              </w:tc>
            </w:tr>
          </w:tbl>
          <w:p>
            <w:pPr>
              <w:spacing w:line="360" w:lineRule="auto"/>
              <w:ind w:firstLine="480" w:firstLineChars="200"/>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eastAsia="zh-CN" w:bidi="ar"/>
              </w:rPr>
              <w:t>本项目总投资为</w:t>
            </w:r>
            <w:r>
              <w:rPr>
                <w:rFonts w:hint="default" w:ascii="Times New Roman" w:hAnsi="Times New Roman" w:eastAsia="宋体" w:cs="Times New Roman"/>
                <w:color w:val="auto"/>
                <w:sz w:val="24"/>
                <w:szCs w:val="24"/>
                <w:lang w:eastAsia="zh-CN"/>
              </w:rPr>
              <w:t>1714.87</w:t>
            </w:r>
            <w:r>
              <w:rPr>
                <w:rFonts w:hint="default" w:ascii="Times New Roman" w:hAnsi="Times New Roman" w:eastAsia="宋体" w:cs="Times New Roman"/>
                <w:color w:val="auto"/>
                <w:kern w:val="2"/>
                <w:sz w:val="24"/>
                <w:szCs w:val="24"/>
                <w:lang w:eastAsia="zh-CN" w:bidi="ar"/>
              </w:rPr>
              <w:t>万元，其中环保投资</w:t>
            </w:r>
            <w:r>
              <w:rPr>
                <w:rFonts w:hint="default" w:ascii="Times New Roman" w:hAnsi="Times New Roman" w:eastAsia="宋体" w:cs="Times New Roman"/>
                <w:color w:val="auto"/>
                <w:kern w:val="2"/>
                <w:sz w:val="24"/>
                <w:szCs w:val="24"/>
                <w:lang w:val="en-US" w:eastAsia="zh-CN" w:bidi="ar"/>
              </w:rPr>
              <w:t>75</w:t>
            </w:r>
            <w:r>
              <w:rPr>
                <w:rFonts w:hint="default" w:ascii="Times New Roman" w:hAnsi="Times New Roman" w:eastAsia="宋体" w:cs="Times New Roman"/>
                <w:color w:val="auto"/>
                <w:kern w:val="2"/>
                <w:sz w:val="24"/>
                <w:szCs w:val="24"/>
                <w:lang w:eastAsia="zh-CN" w:bidi="ar"/>
              </w:rPr>
              <w:t>万元，占总投资</w:t>
            </w:r>
            <w:r>
              <w:rPr>
                <w:rFonts w:hint="default" w:ascii="Times New Roman" w:hAnsi="Times New Roman" w:eastAsia="宋体" w:cs="Times New Roman"/>
                <w:color w:val="auto"/>
                <w:kern w:val="2"/>
                <w:sz w:val="24"/>
                <w:szCs w:val="24"/>
                <w:lang w:val="en-US" w:eastAsia="zh-CN" w:bidi="ar"/>
              </w:rPr>
              <w:t>的4.37%。</w:t>
            </w:r>
            <w:r>
              <w:rPr>
                <w:rFonts w:hint="default" w:ascii="Times New Roman" w:hAnsi="Times New Roman" w:eastAsia="宋体" w:cs="Times New Roman"/>
                <w:bCs/>
                <w:snapToGrid w:val="0"/>
                <w:color w:val="auto"/>
                <w:kern w:val="0"/>
                <w:sz w:val="24"/>
                <w:szCs w:val="24"/>
              </w:rPr>
              <w:t>本</w:t>
            </w:r>
            <w:r>
              <w:rPr>
                <w:rFonts w:hint="default" w:ascii="Times New Roman" w:hAnsi="Times New Roman" w:eastAsia="宋体" w:cs="Times New Roman"/>
                <w:color w:val="auto"/>
                <w:kern w:val="2"/>
                <w:sz w:val="24"/>
                <w:szCs w:val="24"/>
                <w:lang w:eastAsia="zh-CN" w:bidi="ar"/>
              </w:rPr>
              <w:t>项目主要建设内容见表</w:t>
            </w:r>
            <w:r>
              <w:rPr>
                <w:rFonts w:hint="default" w:ascii="Times New Roman" w:hAnsi="Times New Roman" w:eastAsia="宋体" w:cs="Times New Roman"/>
                <w:color w:val="auto"/>
                <w:kern w:val="2"/>
                <w:sz w:val="24"/>
                <w:szCs w:val="24"/>
                <w:lang w:val="en-US" w:eastAsia="zh-CN" w:bidi="ar"/>
              </w:rPr>
              <w:t>5。</w:t>
            </w:r>
          </w:p>
          <w:p>
            <w:pPr>
              <w:spacing w:line="360" w:lineRule="auto"/>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表5  项目主要设备一览表</w:t>
            </w:r>
          </w:p>
          <w:tbl>
            <w:tblPr>
              <w:tblStyle w:val="16"/>
              <w:tblW w:w="888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
            <w:tblGrid>
              <w:gridCol w:w="437"/>
              <w:gridCol w:w="1068"/>
              <w:gridCol w:w="706"/>
              <w:gridCol w:w="3981"/>
              <w:gridCol w:w="269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03" w:hRule="atLeast"/>
                <w:tblHeader/>
                <w:jc w:val="center"/>
              </w:trPr>
              <w:tc>
                <w:tcPr>
                  <w:tcW w:w="437" w:type="dxa"/>
                  <w:tcBorders>
                    <w:tl2br w:val="nil"/>
                    <w:tr2bl w:val="nil"/>
                  </w:tcBorders>
                  <w:shd w:val="clear" w:color="auto" w:fill="D7D7D7" w:themeFill="background1" w:themeFillShade="D8"/>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序号</w:t>
                  </w:r>
                </w:p>
              </w:tc>
              <w:tc>
                <w:tcPr>
                  <w:tcW w:w="1068" w:type="dxa"/>
                  <w:tcBorders>
                    <w:tl2br w:val="nil"/>
                    <w:tr2bl w:val="nil"/>
                  </w:tcBorders>
                  <w:shd w:val="clear" w:color="auto" w:fill="D7D7D7" w:themeFill="background1" w:themeFillShade="D8"/>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设备名称</w:t>
                  </w:r>
                </w:p>
              </w:tc>
              <w:tc>
                <w:tcPr>
                  <w:tcW w:w="706" w:type="dxa"/>
                  <w:tcBorders>
                    <w:tl2br w:val="nil"/>
                    <w:tr2bl w:val="nil"/>
                  </w:tcBorders>
                  <w:shd w:val="clear" w:color="auto" w:fill="D7D7D7" w:themeFill="background1" w:themeFillShade="D8"/>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数量</w:t>
                  </w:r>
                </w:p>
              </w:tc>
              <w:tc>
                <w:tcPr>
                  <w:tcW w:w="3981" w:type="dxa"/>
                  <w:tcBorders>
                    <w:tl2br w:val="nil"/>
                    <w:tr2bl w:val="nil"/>
                  </w:tcBorders>
                  <w:shd w:val="clear" w:color="auto" w:fill="D7D7D7" w:themeFill="background1" w:themeFillShade="D8"/>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主要内容</w:t>
                  </w:r>
                </w:p>
              </w:tc>
              <w:tc>
                <w:tcPr>
                  <w:tcW w:w="2695" w:type="dxa"/>
                  <w:tcBorders>
                    <w:tl2br w:val="nil"/>
                    <w:tr2bl w:val="nil"/>
                  </w:tcBorders>
                  <w:shd w:val="clear" w:color="auto" w:fill="D7D7D7" w:themeFill="background1" w:themeFillShade="D8"/>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b/>
                      <w:bCs/>
                      <w:color w:val="auto"/>
                      <w:sz w:val="21"/>
                      <w:szCs w:val="21"/>
                      <w:lang w:eastAsia="zh-CN"/>
                    </w:rPr>
                  </w:pPr>
                  <w:r>
                    <w:rPr>
                      <w:rFonts w:hint="eastAsia" w:ascii="宋体" w:hAnsi="宋体" w:eastAsia="宋体" w:cs="宋体"/>
                      <w:b/>
                      <w:bCs/>
                      <w:color w:val="auto"/>
                      <w:kern w:val="0"/>
                      <w:sz w:val="21"/>
                      <w:szCs w:val="21"/>
                      <w:lang w:eastAsia="zh-CN"/>
                    </w:rPr>
                    <w:t>实际内容与环评对比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03" w:hRule="atLeast"/>
                <w:jc w:val="center"/>
              </w:trPr>
              <w:tc>
                <w:tcPr>
                  <w:tcW w:w="437" w:type="dxa"/>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1</w:t>
                  </w:r>
                </w:p>
              </w:tc>
              <w:tc>
                <w:tcPr>
                  <w:tcW w:w="1068" w:type="dxa"/>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热氧化炉</w:t>
                  </w:r>
                </w:p>
              </w:tc>
              <w:tc>
                <w:tcPr>
                  <w:tcW w:w="706" w:type="dxa"/>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1套</w:t>
                  </w:r>
                </w:p>
              </w:tc>
              <w:tc>
                <w:tcPr>
                  <w:tcW w:w="3981" w:type="dxa"/>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新增，规格Φ2100×13900mm，含热氧化炉和废气预热器，卧式圆筒型，停留时间~1.4s，温度≥900℃</w:t>
                  </w:r>
                </w:p>
              </w:tc>
              <w:tc>
                <w:tcPr>
                  <w:tcW w:w="2695" w:type="dxa"/>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kern w:val="0"/>
                      <w:sz w:val="21"/>
                      <w:szCs w:val="21"/>
                      <w:lang w:eastAsia="zh-CN"/>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03" w:hRule="atLeast"/>
                <w:jc w:val="center"/>
              </w:trPr>
              <w:tc>
                <w:tcPr>
                  <w:tcW w:w="437" w:type="dxa"/>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2</w:t>
                  </w:r>
                </w:p>
              </w:tc>
              <w:tc>
                <w:tcPr>
                  <w:tcW w:w="1068" w:type="dxa"/>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外管</w:t>
                  </w:r>
                </w:p>
              </w:tc>
              <w:tc>
                <w:tcPr>
                  <w:tcW w:w="706" w:type="dxa"/>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1套</w:t>
                  </w:r>
                </w:p>
              </w:tc>
              <w:tc>
                <w:tcPr>
                  <w:tcW w:w="3981" w:type="dxa"/>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新增2.0km长废气收集管线</w:t>
                  </w:r>
                </w:p>
              </w:tc>
              <w:tc>
                <w:tcPr>
                  <w:tcW w:w="2695" w:type="dxa"/>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kern w:val="0"/>
                      <w:sz w:val="21"/>
                      <w:szCs w:val="21"/>
                      <w:lang w:eastAsia="zh-CN"/>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03" w:hRule="atLeast"/>
                <w:jc w:val="center"/>
              </w:trPr>
              <w:tc>
                <w:tcPr>
                  <w:tcW w:w="437" w:type="dxa"/>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3</w:t>
                  </w:r>
                </w:p>
              </w:tc>
              <w:tc>
                <w:tcPr>
                  <w:tcW w:w="1068" w:type="dxa"/>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废气缓冲罐</w:t>
                  </w:r>
                </w:p>
              </w:tc>
              <w:tc>
                <w:tcPr>
                  <w:tcW w:w="706" w:type="dxa"/>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2套</w:t>
                  </w:r>
                </w:p>
              </w:tc>
              <w:tc>
                <w:tcPr>
                  <w:tcW w:w="3981" w:type="dxa"/>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TSG R0004-2009固定式压力容器，设计压力0.35MPa，设计温度120摄氏度</w:t>
                  </w:r>
                </w:p>
              </w:tc>
              <w:tc>
                <w:tcPr>
                  <w:tcW w:w="2695" w:type="dxa"/>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kern w:val="0"/>
                      <w:sz w:val="21"/>
                      <w:szCs w:val="21"/>
                      <w:lang w:eastAsia="zh-CN"/>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03" w:hRule="atLeast"/>
                <w:jc w:val="center"/>
              </w:trPr>
              <w:tc>
                <w:tcPr>
                  <w:tcW w:w="437" w:type="dxa"/>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w:t>
                  </w:r>
                </w:p>
              </w:tc>
              <w:tc>
                <w:tcPr>
                  <w:tcW w:w="1068" w:type="dxa"/>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脱硫塔</w:t>
                  </w:r>
                </w:p>
              </w:tc>
              <w:tc>
                <w:tcPr>
                  <w:tcW w:w="706" w:type="dxa"/>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kern w:val="0"/>
                      <w:sz w:val="21"/>
                      <w:szCs w:val="21"/>
                      <w:lang w:val="en-US" w:eastAsia="en-US" w:bidi="ar-SA"/>
                    </w:rPr>
                    <w:t>1座</w:t>
                  </w:r>
                </w:p>
              </w:tc>
              <w:tc>
                <w:tcPr>
                  <w:tcW w:w="3981" w:type="dxa"/>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含四级喷淋装置形成的高密度喷淋洗涤反应区和吸收反应区；内置一级脱水除雾装置</w:t>
                  </w:r>
                </w:p>
              </w:tc>
              <w:tc>
                <w:tcPr>
                  <w:tcW w:w="2695" w:type="dxa"/>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lang w:eastAsia="zh-CN"/>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03" w:hRule="atLeast"/>
                <w:jc w:val="center"/>
              </w:trPr>
              <w:tc>
                <w:tcPr>
                  <w:tcW w:w="437" w:type="dxa"/>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5</w:t>
                  </w:r>
                </w:p>
              </w:tc>
              <w:tc>
                <w:tcPr>
                  <w:tcW w:w="1068" w:type="dxa"/>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排气筒</w:t>
                  </w:r>
                </w:p>
              </w:tc>
              <w:tc>
                <w:tcPr>
                  <w:tcW w:w="706" w:type="dxa"/>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1座</w:t>
                  </w:r>
                </w:p>
              </w:tc>
              <w:tc>
                <w:tcPr>
                  <w:tcW w:w="3981" w:type="dxa"/>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Φ700mm，H=30m</w:t>
                  </w:r>
                </w:p>
              </w:tc>
              <w:tc>
                <w:tcPr>
                  <w:tcW w:w="2695" w:type="dxa"/>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kern w:val="0"/>
                      <w:sz w:val="21"/>
                      <w:szCs w:val="21"/>
                      <w:lang w:eastAsia="zh-CN"/>
                    </w:rPr>
                    <w:t>与环评一致</w:t>
                  </w:r>
                </w:p>
              </w:tc>
            </w:tr>
          </w:tbl>
          <w:p>
            <w:pPr>
              <w:pStyle w:val="9"/>
              <w:ind w:firstLine="480" w:firstLineChars="200"/>
              <w:rPr>
                <w:rFonts w:hint="eastAsia" w:ascii="宋体" w:hAnsi="宋体" w:eastAsia="宋体" w:cs="宋体"/>
                <w:color w:val="auto"/>
                <w:kern w:val="2"/>
                <w:sz w:val="24"/>
                <w:szCs w:val="24"/>
                <w:lang w:val="en-US" w:eastAsia="zh-CN" w:bidi="ar"/>
              </w:rPr>
            </w:pPr>
            <w:r>
              <w:rPr>
                <w:rFonts w:hint="eastAsia" w:ascii="宋体" w:hAnsi="宋体" w:eastAsia="宋体" w:cs="宋体"/>
                <w:color w:val="auto"/>
                <w:kern w:val="2"/>
                <w:sz w:val="24"/>
                <w:szCs w:val="24"/>
                <w:lang w:eastAsia="zh-CN" w:bidi="ar"/>
              </w:rPr>
              <w:t>本次竣工验收范围：</w:t>
            </w:r>
            <w:r>
              <w:rPr>
                <w:rFonts w:hint="eastAsia" w:ascii="宋体" w:hAnsi="宋体" w:eastAsia="宋体" w:cs="宋体"/>
                <w:color w:val="auto"/>
                <w:kern w:val="2"/>
                <w:sz w:val="24"/>
                <w:szCs w:val="24"/>
                <w:lang w:val="en-US" w:eastAsia="zh-CN" w:bidi="ar"/>
              </w:rPr>
              <w:t>VOCs治理项目的主体废气处理系统及其配套设施。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原辅材料消耗及水平衡：</w:t>
            </w:r>
          </w:p>
          <w:p>
            <w:p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本项目收集炼油事业部污水预处理工段、苯乙烯中间罐区、装卸站台、原油区脱水井、中间罐区轻质油罐组等装置的无组织有机废气，该部分废气浓度有限，无法直接进行燃烧，本项目使用炼油事业部其他生产工段催化干气作为可燃气体通过混合燃烧处理收集的VOCs气体，同时使氢氧化钠作为燃烧尾气脱硫剂脱硫。其涉及用量及监测期实际用量见下表。</w:t>
            </w:r>
          </w:p>
          <w:p>
            <w:pPr>
              <w:spacing w:line="360" w:lineRule="auto"/>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表6  项目原辅料消耗情况表</w:t>
            </w:r>
          </w:p>
          <w:tbl>
            <w:tblPr>
              <w:tblStyle w:val="1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6"/>
              <w:gridCol w:w="1174"/>
              <w:gridCol w:w="1435"/>
              <w:gridCol w:w="2346"/>
              <w:gridCol w:w="300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7" w:type="pct"/>
                  <w:tcBorders>
                    <w:tl2br w:val="nil"/>
                    <w:tr2bl w:val="nil"/>
                  </w:tcBorders>
                  <w:shd w:val="clear" w:color="auto" w:fill="D7D7D7" w:themeFill="background1" w:themeFillShade="D8"/>
                  <w:vAlign w:val="center"/>
                </w:tcPr>
                <w:p>
                  <w:pPr>
                    <w:pStyle w:val="24"/>
                    <w:keepNext w:val="0"/>
                    <w:keepLines w:val="0"/>
                    <w:pageBreakBefore w:val="0"/>
                    <w:widowControl w:val="0"/>
                    <w:kinsoku/>
                    <w:wordWrap/>
                    <w:overflowPunct/>
                    <w:topLinePunct w:val="0"/>
                    <w:autoSpaceDE w:val="0"/>
                    <w:autoSpaceDN w:val="0"/>
                    <w:bidi w:val="0"/>
                    <w:adjustRightInd/>
                    <w:snapToGrid/>
                    <w:textAlignment w:val="auto"/>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序号</w:t>
                  </w:r>
                </w:p>
              </w:tc>
              <w:tc>
                <w:tcPr>
                  <w:tcW w:w="677" w:type="pct"/>
                  <w:tcBorders>
                    <w:tl2br w:val="nil"/>
                    <w:tr2bl w:val="nil"/>
                  </w:tcBorders>
                  <w:shd w:val="clear" w:color="auto" w:fill="D7D7D7" w:themeFill="background1" w:themeFillShade="D8"/>
                  <w:vAlign w:val="center"/>
                </w:tcPr>
                <w:p>
                  <w:pPr>
                    <w:pStyle w:val="24"/>
                    <w:keepNext w:val="0"/>
                    <w:keepLines w:val="0"/>
                    <w:pageBreakBefore w:val="0"/>
                    <w:widowControl w:val="0"/>
                    <w:kinsoku/>
                    <w:wordWrap/>
                    <w:overflowPunct/>
                    <w:topLinePunct w:val="0"/>
                    <w:autoSpaceDE w:val="0"/>
                    <w:autoSpaceDN w:val="0"/>
                    <w:bidi w:val="0"/>
                    <w:adjustRightInd/>
                    <w:snapToGrid/>
                    <w:textAlignment w:val="auto"/>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物料名称</w:t>
                  </w:r>
                </w:p>
              </w:tc>
              <w:tc>
                <w:tcPr>
                  <w:tcW w:w="827" w:type="pct"/>
                  <w:tcBorders>
                    <w:tl2br w:val="nil"/>
                    <w:tr2bl w:val="nil"/>
                  </w:tcBorders>
                  <w:shd w:val="clear" w:color="auto" w:fill="D7D7D7" w:themeFill="background1" w:themeFillShade="D8"/>
                  <w:vAlign w:val="center"/>
                </w:tcPr>
                <w:p>
                  <w:pPr>
                    <w:pStyle w:val="24"/>
                    <w:keepNext w:val="0"/>
                    <w:keepLines w:val="0"/>
                    <w:pageBreakBefore w:val="0"/>
                    <w:widowControl w:val="0"/>
                    <w:kinsoku/>
                    <w:wordWrap/>
                    <w:overflowPunct/>
                    <w:topLinePunct w:val="0"/>
                    <w:autoSpaceDE w:val="0"/>
                    <w:autoSpaceDN w:val="0"/>
                    <w:bidi w:val="0"/>
                    <w:adjustRightInd/>
                    <w:snapToGrid/>
                    <w:textAlignment w:val="auto"/>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额定用量</w:t>
                  </w:r>
                </w:p>
              </w:tc>
              <w:tc>
                <w:tcPr>
                  <w:tcW w:w="1352" w:type="pct"/>
                  <w:tcBorders>
                    <w:tl2br w:val="nil"/>
                    <w:tr2bl w:val="nil"/>
                  </w:tcBorders>
                  <w:shd w:val="clear" w:color="auto" w:fill="D7D7D7" w:themeFill="background1" w:themeFillShade="D8"/>
                  <w:vAlign w:val="center"/>
                </w:tcPr>
                <w:p>
                  <w:pPr>
                    <w:pStyle w:val="24"/>
                    <w:keepNext w:val="0"/>
                    <w:keepLines w:val="0"/>
                    <w:pageBreakBefore w:val="0"/>
                    <w:widowControl w:val="0"/>
                    <w:kinsoku/>
                    <w:wordWrap/>
                    <w:overflowPunct/>
                    <w:topLinePunct w:val="0"/>
                    <w:autoSpaceDE w:val="0"/>
                    <w:autoSpaceDN w:val="0"/>
                    <w:bidi w:val="0"/>
                    <w:adjustRightInd/>
                    <w:snapToGrid/>
                    <w:jc w:val="both"/>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kern w:val="0"/>
                      <w:sz w:val="21"/>
                      <w:szCs w:val="21"/>
                      <w:u w:val="none"/>
                      <w:lang w:val="en-US" w:eastAsia="zh-CN"/>
                    </w:rPr>
                    <w:t>监测期间实际消耗量</w:t>
                  </w:r>
                </w:p>
              </w:tc>
              <w:tc>
                <w:tcPr>
                  <w:tcW w:w="1734" w:type="pct"/>
                  <w:tcBorders>
                    <w:tl2br w:val="nil"/>
                    <w:tr2bl w:val="nil"/>
                  </w:tcBorders>
                  <w:shd w:val="clear" w:color="auto" w:fill="D7D7D7" w:themeFill="background1" w:themeFillShade="D8"/>
                  <w:vAlign w:val="center"/>
                </w:tcPr>
                <w:p>
                  <w:pPr>
                    <w:pStyle w:val="24"/>
                    <w:keepNext w:val="0"/>
                    <w:keepLines w:val="0"/>
                    <w:pageBreakBefore w:val="0"/>
                    <w:widowControl w:val="0"/>
                    <w:kinsoku/>
                    <w:wordWrap/>
                    <w:overflowPunct/>
                    <w:topLinePunct w:val="0"/>
                    <w:autoSpaceDE w:val="0"/>
                    <w:autoSpaceDN w:val="0"/>
                    <w:bidi w:val="0"/>
                    <w:adjustRightInd/>
                    <w:snapToGrid/>
                    <w:textAlignment w:val="auto"/>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7" w:type="pct"/>
                  <w:tcBorders>
                    <w:tl2br w:val="nil"/>
                    <w:tr2bl w:val="nil"/>
                  </w:tcBorders>
                  <w:vAlign w:val="center"/>
                </w:tcPr>
                <w:p>
                  <w:pPr>
                    <w:pStyle w:val="24"/>
                    <w:keepNext w:val="0"/>
                    <w:keepLines w:val="0"/>
                    <w:pageBreakBefore w:val="0"/>
                    <w:widowControl w:val="0"/>
                    <w:kinsoku/>
                    <w:wordWrap/>
                    <w:overflowPunct/>
                    <w:topLinePunct w:val="0"/>
                    <w:autoSpaceDE w:val="0"/>
                    <w:autoSpaceDN w:val="0"/>
                    <w:bidi w:val="0"/>
                    <w:adjustRightInd/>
                    <w:snapToGrid/>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w:t>
                  </w:r>
                </w:p>
              </w:tc>
              <w:tc>
                <w:tcPr>
                  <w:tcW w:w="677"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燃料气</w:t>
                  </w:r>
                </w:p>
              </w:tc>
              <w:tc>
                <w:tcPr>
                  <w:tcW w:w="827"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 xml:space="preserve">183.6 </w:t>
                  </w:r>
                  <w:r>
                    <w:rPr>
                      <w:rFonts w:hint="eastAsia" w:ascii="宋体" w:hAnsi="宋体" w:eastAsia="宋体" w:cs="宋体"/>
                      <w:color w:val="auto"/>
                      <w:kern w:val="0"/>
                      <w:sz w:val="21"/>
                      <w:szCs w:val="21"/>
                      <w:lang w:val="en-US" w:eastAsia="zh-CN" w:bidi="ar-SA"/>
                    </w:rPr>
                    <w:t>Nm</w:t>
                  </w:r>
                  <w:r>
                    <w:rPr>
                      <w:rFonts w:hint="eastAsia" w:ascii="宋体" w:hAnsi="宋体" w:eastAsia="宋体" w:cs="宋体"/>
                      <w:color w:val="auto"/>
                      <w:kern w:val="0"/>
                      <w:sz w:val="21"/>
                      <w:szCs w:val="21"/>
                      <w:vertAlign w:val="superscript"/>
                      <w:lang w:val="en-US" w:eastAsia="zh-CN" w:bidi="ar-SA"/>
                    </w:rPr>
                    <w:t>3</w:t>
                  </w:r>
                  <w:r>
                    <w:rPr>
                      <w:rFonts w:hint="eastAsia" w:ascii="宋体" w:hAnsi="宋体" w:eastAsia="宋体" w:cs="宋体"/>
                      <w:color w:val="auto"/>
                      <w:kern w:val="0"/>
                      <w:sz w:val="21"/>
                      <w:szCs w:val="21"/>
                      <w:lang w:val="en-US" w:eastAsia="zh-CN" w:bidi="ar-SA"/>
                    </w:rPr>
                    <w:t>/h</w:t>
                  </w:r>
                </w:p>
              </w:tc>
              <w:tc>
                <w:tcPr>
                  <w:tcW w:w="1352"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 xml:space="preserve">124.3 </w:t>
                  </w:r>
                  <w:r>
                    <w:rPr>
                      <w:rFonts w:hint="eastAsia" w:ascii="宋体" w:hAnsi="宋体" w:eastAsia="宋体" w:cs="宋体"/>
                      <w:color w:val="auto"/>
                      <w:kern w:val="0"/>
                      <w:sz w:val="21"/>
                      <w:szCs w:val="21"/>
                      <w:lang w:val="en-US" w:eastAsia="zh-CN" w:bidi="ar-SA"/>
                    </w:rPr>
                    <w:t>Nm</w:t>
                  </w:r>
                  <w:r>
                    <w:rPr>
                      <w:rFonts w:hint="eastAsia" w:ascii="宋体" w:hAnsi="宋体" w:eastAsia="宋体" w:cs="宋体"/>
                      <w:color w:val="auto"/>
                      <w:kern w:val="0"/>
                      <w:sz w:val="21"/>
                      <w:szCs w:val="21"/>
                      <w:vertAlign w:val="superscript"/>
                      <w:lang w:val="en-US" w:eastAsia="zh-CN" w:bidi="ar-SA"/>
                    </w:rPr>
                    <w:t>3</w:t>
                  </w:r>
                  <w:r>
                    <w:rPr>
                      <w:rFonts w:hint="eastAsia" w:ascii="宋体" w:hAnsi="宋体" w:eastAsia="宋体" w:cs="宋体"/>
                      <w:color w:val="auto"/>
                      <w:kern w:val="0"/>
                      <w:sz w:val="21"/>
                      <w:szCs w:val="21"/>
                      <w:lang w:val="en-US" w:eastAsia="zh-CN" w:bidi="ar-SA"/>
                    </w:rPr>
                    <w:t>/h</w:t>
                  </w:r>
                </w:p>
              </w:tc>
              <w:tc>
                <w:tcPr>
                  <w:tcW w:w="1734" w:type="pct"/>
                  <w:tcBorders>
                    <w:tl2br w:val="nil"/>
                    <w:tr2bl w:val="nil"/>
                  </w:tcBorders>
                  <w:vAlign w:val="center"/>
                </w:tcPr>
                <w:p>
                  <w:pPr>
                    <w:pStyle w:val="24"/>
                    <w:keepNext w:val="0"/>
                    <w:keepLines w:val="0"/>
                    <w:pageBreakBefore w:val="0"/>
                    <w:widowControl w:val="0"/>
                    <w:kinsoku/>
                    <w:wordWrap/>
                    <w:overflowPunct/>
                    <w:topLinePunct w:val="0"/>
                    <w:autoSpaceDE w:val="0"/>
                    <w:autoSpaceDN w:val="0"/>
                    <w:bidi w:val="0"/>
                    <w:adjustRightInd/>
                    <w:snapToGrid/>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燃料气为催化干气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7" w:type="pct"/>
                  <w:tcBorders>
                    <w:tl2br w:val="nil"/>
                    <w:tr2bl w:val="nil"/>
                  </w:tcBorders>
                  <w:vAlign w:val="center"/>
                </w:tcPr>
                <w:p>
                  <w:pPr>
                    <w:pStyle w:val="24"/>
                    <w:keepNext w:val="0"/>
                    <w:keepLines w:val="0"/>
                    <w:pageBreakBefore w:val="0"/>
                    <w:widowControl w:val="0"/>
                    <w:kinsoku/>
                    <w:wordWrap/>
                    <w:overflowPunct/>
                    <w:topLinePunct w:val="0"/>
                    <w:autoSpaceDE w:val="0"/>
                    <w:autoSpaceDN w:val="0"/>
                    <w:bidi w:val="0"/>
                    <w:adjustRightInd/>
                    <w:snapToGrid/>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w:t>
                  </w:r>
                </w:p>
              </w:tc>
              <w:tc>
                <w:tcPr>
                  <w:tcW w:w="677"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脱硫剂</w:t>
                  </w:r>
                </w:p>
              </w:tc>
              <w:tc>
                <w:tcPr>
                  <w:tcW w:w="827"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 xml:space="preserve">30 </w:t>
                  </w:r>
                  <w:r>
                    <w:rPr>
                      <w:rFonts w:hint="eastAsia" w:ascii="宋体" w:hAnsi="宋体" w:eastAsia="宋体" w:cs="宋体"/>
                      <w:color w:val="auto"/>
                      <w:kern w:val="0"/>
                      <w:sz w:val="21"/>
                      <w:szCs w:val="21"/>
                      <w:lang w:val="en-US" w:eastAsia="zh-CN" w:bidi="ar-SA"/>
                    </w:rPr>
                    <w:t>kg/h</w:t>
                  </w:r>
                </w:p>
              </w:tc>
              <w:tc>
                <w:tcPr>
                  <w:tcW w:w="1352"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 xml:space="preserve">10 </w:t>
                  </w:r>
                  <w:r>
                    <w:rPr>
                      <w:rFonts w:hint="eastAsia" w:ascii="宋体" w:hAnsi="宋体" w:eastAsia="宋体" w:cs="宋体"/>
                      <w:color w:val="auto"/>
                      <w:kern w:val="0"/>
                      <w:sz w:val="21"/>
                      <w:szCs w:val="21"/>
                      <w:lang w:val="en-US" w:eastAsia="zh-CN" w:bidi="ar-SA"/>
                    </w:rPr>
                    <w:t>kg/h</w:t>
                  </w:r>
                </w:p>
              </w:tc>
              <w:tc>
                <w:tcPr>
                  <w:tcW w:w="1734" w:type="pct"/>
                  <w:tcBorders>
                    <w:tl2br w:val="nil"/>
                    <w:tr2bl w:val="nil"/>
                  </w:tcBorders>
                  <w:vAlign w:val="center"/>
                </w:tcPr>
                <w:p>
                  <w:pPr>
                    <w:pStyle w:val="24"/>
                    <w:keepNext w:val="0"/>
                    <w:keepLines w:val="0"/>
                    <w:pageBreakBefore w:val="0"/>
                    <w:widowControl w:val="0"/>
                    <w:kinsoku/>
                    <w:wordWrap/>
                    <w:overflowPunct/>
                    <w:topLinePunct w:val="0"/>
                    <w:autoSpaceDE w:val="0"/>
                    <w:autoSpaceDN w:val="0"/>
                    <w:bidi w:val="0"/>
                    <w:adjustRightInd/>
                    <w:snapToGrid/>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脱硫剂为30%氢氧化钠溶液</w:t>
                  </w:r>
                </w:p>
              </w:tc>
            </w:tr>
          </w:tbl>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水平衡:</w:t>
            </w:r>
          </w:p>
          <w:p>
            <w:pPr>
              <w:pStyle w:val="9"/>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本项目项目验收监测期间未进行烟气预热冲洗，根据炼油事业部安环科日常估算，本项目水平衡见下图：</w:t>
            </w:r>
          </w:p>
          <w:p>
            <w:pPr>
              <w:rPr>
                <w:rFonts w:hint="default"/>
                <w:color w:val="auto"/>
                <w:lang w:val="en-US" w:eastAsia="zh-CN"/>
              </w:rPr>
            </w:pPr>
            <w:r>
              <w:rPr>
                <w:rFonts w:hint="default"/>
                <w:color w:val="auto"/>
                <w:lang w:val="en-US" w:eastAsia="zh-CN"/>
              </w:rPr>
              <w:drawing>
                <wp:inline distT="0" distB="0" distL="114300" distR="114300">
                  <wp:extent cx="5485130" cy="1435100"/>
                  <wp:effectExtent l="0" t="0" r="1270" b="12700"/>
                  <wp:docPr id="7" name="图片 7" descr="1606213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06213275"/>
                          <pic:cNvPicPr>
                            <a:picLocks noChangeAspect="1"/>
                          </pic:cNvPicPr>
                        </pic:nvPicPr>
                        <pic:blipFill>
                          <a:blip r:embed="rId11"/>
                          <a:stretch>
                            <a:fillRect/>
                          </a:stretch>
                        </pic:blipFill>
                        <pic:spPr>
                          <a:xfrm>
                            <a:off x="0" y="0"/>
                            <a:ext cx="5485130" cy="1435100"/>
                          </a:xfrm>
                          <a:prstGeom prst="rect">
                            <a:avLst/>
                          </a:prstGeom>
                        </pic:spPr>
                      </pic:pic>
                    </a:graphicData>
                  </a:graphic>
                </wp:inline>
              </w:drawing>
            </w:r>
          </w:p>
          <w:p>
            <w:pPr>
              <w:pStyle w:val="2"/>
              <w:spacing w:before="8" w:line="220" w:lineRule="auto"/>
              <w:ind w:right="157" w:firstLine="410"/>
              <w:jc w:val="center"/>
              <w:rPr>
                <w:rFonts w:hint="default" w:ascii="Times New Roman" w:hAnsi="Times New Roman" w:eastAsia="宋体" w:cs="Times New Roman"/>
                <w:color w:val="auto"/>
                <w:sz w:val="24"/>
                <w:szCs w:val="24"/>
                <w:lang w:val="en-US" w:eastAsia="zh-CN"/>
              </w:rPr>
            </w:pPr>
            <w:r>
              <w:rPr>
                <w:rFonts w:hint="eastAsia" w:ascii="宋体" w:hAnsi="宋体" w:eastAsia="宋体" w:cs="宋体"/>
                <w:b/>
                <w:bCs/>
                <w:color w:val="auto"/>
                <w:spacing w:val="-3"/>
                <w:sz w:val="21"/>
                <w:szCs w:val="21"/>
                <w:lang w:val="en-US" w:eastAsia="zh-CN"/>
              </w:rPr>
              <w:t>图1  项目厂区水平衡示意图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主要工艺流程及产污环节：</w:t>
            </w:r>
          </w:p>
          <w:p>
            <w:p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项目为治理污水预处理厂、苯乙烯中间罐区、装卸站台、原油区脱水井、中间罐区轻质油罐组等装置和厂区产生的无组织VOCs废气，经处理工艺流程“烟气→热氧化炉燃烧系统→烟气脱硫系统→引风机→排气筒”废气处理装置处理后达标排放。</w:t>
            </w:r>
          </w:p>
          <w:p>
            <w:p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VOCs治理装置工艺流程见下图：</w:t>
            </w:r>
          </w:p>
          <w:p>
            <w:pPr>
              <w:pStyle w:val="19"/>
              <w:rPr>
                <w:rFonts w:hint="eastAsia" w:ascii="宋体" w:hAnsi="宋体" w:eastAsia="宋体" w:cs="宋体"/>
                <w:color w:val="auto"/>
                <w:sz w:val="24"/>
                <w:szCs w:val="24"/>
                <w:lang w:val="en-US" w:eastAsia="zh-CN"/>
              </w:rPr>
            </w:pPr>
            <w:r>
              <w:rPr>
                <w:sz w:val="24"/>
              </w:rPr>
              <mc:AlternateContent>
                <mc:Choice Requires="wps">
                  <w:drawing>
                    <wp:anchor distT="0" distB="0" distL="114300" distR="114300" simplePos="0" relativeHeight="251701248" behindDoc="0" locked="0" layoutInCell="1" allowOverlap="1">
                      <wp:simplePos x="0" y="0"/>
                      <wp:positionH relativeFrom="column">
                        <wp:posOffset>5081905</wp:posOffset>
                      </wp:positionH>
                      <wp:positionV relativeFrom="paragraph">
                        <wp:posOffset>1978025</wp:posOffset>
                      </wp:positionV>
                      <wp:extent cx="438150" cy="209550"/>
                      <wp:effectExtent l="0" t="0" r="0" b="0"/>
                      <wp:wrapNone/>
                      <wp:docPr id="49" name="文本框 49"/>
                      <wp:cNvGraphicFramePr/>
                      <a:graphic xmlns:a="http://schemas.openxmlformats.org/drawingml/2006/main">
                        <a:graphicData uri="http://schemas.microsoft.com/office/word/2010/wordprocessingShape">
                          <wps:wsp>
                            <wps:cNvSpPr txBox="1"/>
                            <wps:spPr>
                              <a:xfrm>
                                <a:off x="6033135" y="9255125"/>
                                <a:ext cx="438150" cy="2095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0.15pt;margin-top:155.75pt;height:16.5pt;width:34.5pt;z-index:251701248;mso-width-relative:page;mso-height-relative:page;" fillcolor="#FFFFFF [3201]" filled="t" stroked="f" coordsize="21600,21600" o:gfxdata="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HGP6zLV&#10;AAAACwEAAA8AAAAAAAAAAQAgAAAAIgAAAGRycy9kb3ducmV2LnhtbFBLAQIUABQAAAAIAIdO4kB2&#10;DGYxXAIAAJwEAAAOAAAAAAAAAAEAIAAAACQBAABkcnMvZTJvRG9jLnhtbFBLBQYAAAAABgAGAFkB&#10;AADyBQAAAAA=&#10;">
                      <v:fill on="t" focussize="0,0"/>
                      <v:stroke on="f" weight="0.5pt"/>
                      <v:imagedata o:title=""/>
                      <o:lock v:ext="edit" aspectratio="f"/>
                      <v:textbox>
                        <w:txbxContent>
                          <w:p/>
                        </w:txbxContent>
                      </v:textbox>
                    </v:shape>
                  </w:pict>
                </mc:Fallback>
              </mc:AlternateContent>
            </w:r>
            <w:r>
              <w:drawing>
                <wp:inline distT="0" distB="0" distL="114300" distR="114300">
                  <wp:extent cx="5314950" cy="2037080"/>
                  <wp:effectExtent l="0" t="0" r="0" b="1270"/>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pic:cNvPicPr>
                        </pic:nvPicPr>
                        <pic:blipFill>
                          <a:blip r:embed="rId12"/>
                          <a:stretch>
                            <a:fillRect/>
                          </a:stretch>
                        </pic:blipFill>
                        <pic:spPr>
                          <a:xfrm>
                            <a:off x="0" y="0"/>
                            <a:ext cx="5314950" cy="2037080"/>
                          </a:xfrm>
                          <a:prstGeom prst="rect">
                            <a:avLst/>
                          </a:prstGeom>
                          <a:noFill/>
                          <a:ln>
                            <a:noFill/>
                          </a:ln>
                        </pic:spPr>
                      </pic:pic>
                    </a:graphicData>
                  </a:graphic>
                </wp:inline>
              </w:drawing>
            </w:r>
          </w:p>
          <w:p>
            <w:pPr>
              <w:pStyle w:val="2"/>
              <w:spacing w:before="8" w:line="220" w:lineRule="auto"/>
              <w:ind w:right="157"/>
              <w:jc w:val="center"/>
              <w:rPr>
                <w:rFonts w:hint="eastAsia" w:ascii="宋体" w:hAnsi="宋体" w:eastAsia="宋体" w:cs="宋体"/>
                <w:b/>
                <w:bCs/>
                <w:color w:val="auto"/>
                <w:spacing w:val="-3"/>
                <w:sz w:val="21"/>
                <w:szCs w:val="21"/>
                <w:lang w:val="en-US" w:eastAsia="zh-CN"/>
              </w:rPr>
            </w:pPr>
            <w:r>
              <w:rPr>
                <w:rFonts w:hint="eastAsia" w:ascii="宋体" w:hAnsi="宋体" w:eastAsia="宋体" w:cs="宋体"/>
                <w:b/>
                <w:bCs/>
                <w:color w:val="auto"/>
                <w:spacing w:val="-3"/>
                <w:sz w:val="21"/>
                <w:szCs w:val="21"/>
                <w:lang w:val="en-US" w:eastAsia="zh-CN"/>
              </w:rPr>
              <w:t>图2  本项目VOCs治理装置工艺流程示意图</w:t>
            </w: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主要工艺说明：</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处理工艺流程采用“烟气→热氧化炉燃烧系统→烟气脱硫系统→引风机→排气筒”</w:t>
            </w:r>
          </w:p>
          <w:p>
            <w:pPr>
              <w:keepNext w:val="0"/>
              <w:keepLines w:val="0"/>
              <w:pageBreakBefore w:val="0"/>
              <w:widowControl w:val="0"/>
              <w:numPr>
                <w:ilvl w:val="0"/>
                <w:numId w:val="1"/>
              </w:numPr>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废气收集</w:t>
            </w:r>
          </w:p>
          <w:p>
            <w:pPr>
              <w:pStyle w:val="9"/>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项目对原无组织排放原进行加盖、导流等方式进行收集，项目设置2根收集管路，1路DN500的废气管线主要收集污水处理站逸散废气，另一路DN150的废气管线主要收集罐区以及装卸平台上下货逸散废气。</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 热氧化炉燃烧</w:t>
            </w: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因从上游收集来的待处理有机</w:t>
            </w:r>
            <w:r>
              <w:rPr>
                <w:rFonts w:hint="eastAsia" w:ascii="宋体" w:hAnsi="宋体" w:eastAsia="宋体" w:cs="宋体"/>
                <w:color w:val="auto"/>
                <w:sz w:val="24"/>
                <w:szCs w:val="24"/>
                <w:lang w:val="en-US" w:eastAsia="zh-CN"/>
              </w:rPr>
              <w:t>废气浓度有限，无法直接进行燃烧，故本项目使用炼油事业部其他生产工段催化干气作为可燃气体通过混合燃烧在热氧化炉内处理收集的VOCs气体。</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 脱硫塔脱硫</w:t>
            </w: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180℃烟气由引风机鼓入脱硫塔内，烟气由脱硫塔中下部均匀上升(流速1.44m/s)，依次穿过四级喷淋装置形成的高密度喷淋洗涤反应区和吸收反应区，脱硫液通过螺旋喷嘴生成极细的雾滴为烟气与脱硫液的充分混合提供了大的接触面积，使得气液两相进行充分的传质和传热的物理化学反应，在雾滴降落过程中吸收SO</w:t>
            </w:r>
            <w:r>
              <w:rPr>
                <w:rFonts w:hint="eastAsia" w:ascii="宋体" w:hAnsi="宋体" w:eastAsia="宋体" w:cs="宋体"/>
                <w:color w:val="auto"/>
                <w:kern w:val="0"/>
                <w:sz w:val="24"/>
                <w:szCs w:val="24"/>
                <w:vertAlign w:val="subscript"/>
                <w:lang w:val="en-US" w:eastAsia="zh-CN" w:bidi="ar-SA"/>
              </w:rPr>
              <w:t>2</w:t>
            </w:r>
            <w:r>
              <w:rPr>
                <w:rFonts w:hint="eastAsia" w:ascii="宋体" w:hAnsi="宋体" w:eastAsia="宋体" w:cs="宋体"/>
                <w:color w:val="auto"/>
                <w:kern w:val="0"/>
                <w:sz w:val="24"/>
                <w:szCs w:val="24"/>
                <w:lang w:val="en-US" w:eastAsia="zh-CN" w:bidi="ar-SA"/>
              </w:rPr>
              <w:t>并捕润尘粒，从而达到SO</w:t>
            </w:r>
            <w:r>
              <w:rPr>
                <w:rFonts w:hint="eastAsia" w:ascii="宋体" w:hAnsi="宋体" w:eastAsia="宋体" w:cs="宋体"/>
                <w:color w:val="auto"/>
                <w:kern w:val="0"/>
                <w:sz w:val="24"/>
                <w:szCs w:val="24"/>
                <w:vertAlign w:val="subscript"/>
                <w:lang w:val="en-US" w:eastAsia="zh-CN" w:bidi="ar-SA"/>
              </w:rPr>
              <w:t>2</w:t>
            </w:r>
            <w:r>
              <w:rPr>
                <w:rFonts w:hint="eastAsia" w:ascii="宋体" w:hAnsi="宋体" w:eastAsia="宋体" w:cs="宋体"/>
                <w:color w:val="auto"/>
                <w:kern w:val="0"/>
                <w:sz w:val="24"/>
                <w:szCs w:val="24"/>
                <w:lang w:val="en-US" w:eastAsia="zh-CN" w:bidi="ar-SA"/>
              </w:rPr>
              <w:t>的高效脱除，湿润的尘粒向下流入脱硫塔底部。脱硫塔内置有一级脱水除雾装置，经过脱硫后的烟气继续上升，经过折板除雾装置，通过雾气、小液滴在折板处的多次撞击形成较大液滴，大液滴与烟气分离后下落，脱水后的烟气通过筒体上部锥体部分直排，完成整个脱硫程序。</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 废气排放</w:t>
            </w: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烟气与脱硫循环溶液(氢氧化钠和亚硫酸钠混合溶液)逆流接触，脱除烟气中的- 二氧化硫，达标排放的烟气经过烟气再热器温度由~58℃升至~220℃,经过30m排气筒排入大气。</w:t>
            </w:r>
          </w:p>
          <w:p>
            <w:pPr>
              <w:pStyle w:val="2"/>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color w:val="auto"/>
                <w:lang w:val="en-US" w:eastAsia="zh-CN"/>
              </w:rPr>
            </w:pPr>
          </w:p>
          <w:p>
            <w:pPr>
              <w:pStyle w:val="3"/>
              <w:rPr>
                <w:rFonts w:hint="eastAsia"/>
                <w:color w:val="auto"/>
                <w:lang w:eastAsia="zh-CN"/>
              </w:rPr>
            </w:pPr>
          </w:p>
          <w:p>
            <w:pPr>
              <w:pStyle w:val="3"/>
              <w:jc w:val="both"/>
              <w:rPr>
                <w:rFonts w:hint="eastAsia"/>
                <w:color w:val="auto"/>
                <w:lang w:eastAsia="zh-CN"/>
              </w:rPr>
            </w:pPr>
          </w:p>
        </w:tc>
      </w:tr>
    </w:tbl>
    <w:p>
      <w:pPr>
        <w:pStyle w:val="2"/>
        <w:rPr>
          <w:lang w:eastAsia="zh-CN"/>
        </w:rPr>
      </w:pPr>
      <w:r>
        <w:rPr>
          <w:lang w:eastAsia="zh-CN"/>
        </w:rPr>
        <w:br w:type="page"/>
      </w:r>
    </w:p>
    <w:p>
      <w:pPr>
        <w:pStyle w:val="2"/>
        <w:spacing w:before="8" w:line="220" w:lineRule="auto"/>
        <w:ind w:right="157"/>
        <w:jc w:val="both"/>
        <w:rPr>
          <w:rFonts w:ascii="Times New Roman" w:hAnsi="Times New Roman" w:eastAsia="宋体" w:cs="Times New Roman"/>
          <w:b/>
          <w:lang w:eastAsia="zh-CN"/>
        </w:rPr>
      </w:pPr>
      <w:r>
        <w:rPr>
          <w:rFonts w:ascii="Times New Roman" w:hAnsi="Times New Roman" w:eastAsia="宋体" w:cs="Times New Roman"/>
          <w:b/>
          <w:lang w:eastAsia="zh-CN"/>
        </w:rPr>
        <w:t>表三</w:t>
      </w:r>
    </w:p>
    <w:tbl>
      <w:tblPr>
        <w:tblStyle w:val="16"/>
        <w:tblW w:w="521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5" w:hRule="atLeast"/>
          <w:jc w:val="center"/>
        </w:trPr>
        <w:tc>
          <w:tcPr>
            <w:tcW w:w="5000" w:type="pct"/>
          </w:tcPr>
          <w:p>
            <w:pPr>
              <w:keepNext w:val="0"/>
              <w:keepLines w:val="0"/>
              <w:pageBreakBefore w:val="0"/>
              <w:widowControl w:val="0"/>
              <w:kinsoku/>
              <w:wordWrap/>
              <w:overflowPunct/>
              <w:topLinePunct w:val="0"/>
              <w:bidi w:val="0"/>
              <w:adjustRightInd/>
              <w:snapToGrid/>
              <w:spacing w:line="360" w:lineRule="auto"/>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主要污染源、污染物处理和排放：</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一、废水</w:t>
            </w:r>
          </w:p>
          <w:p>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本项目废水来源</w:t>
            </w:r>
            <w:r>
              <w:rPr>
                <w:rFonts w:hint="default"/>
                <w:sz w:val="24"/>
                <w:szCs w:val="24"/>
                <w:lang w:val="en-US" w:eastAsia="zh-CN"/>
              </w:rPr>
              <w:t>、防治措施、排放情况见下表：</w:t>
            </w:r>
            <w:r>
              <w:rPr>
                <w:rFonts w:hint="eastAsia"/>
                <w:sz w:val="24"/>
                <w:szCs w:val="24"/>
                <w:lang w:val="en-US" w:eastAsia="zh-CN"/>
              </w:rPr>
              <w:t>本项目废水污染物因子含量较小，且不直接外排，对周边环境造成的影响较小。</w:t>
            </w:r>
          </w:p>
          <w:p>
            <w:pPr>
              <w:pStyle w:val="19"/>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rPr>
              <w:t>表</w:t>
            </w:r>
            <w:r>
              <w:rPr>
                <w:rFonts w:hint="eastAsia" w:ascii="Times New Roman" w:hAnsi="Times New Roman" w:eastAsia="宋体" w:cs="Times New Roman"/>
                <w:b/>
                <w:bCs/>
                <w:color w:val="auto"/>
                <w:sz w:val="21"/>
                <w:szCs w:val="21"/>
                <w:lang w:val="en-US" w:eastAsia="zh-CN"/>
              </w:rPr>
              <w:t>7</w:t>
            </w:r>
            <w:r>
              <w:rPr>
                <w:rFonts w:hint="default" w:ascii="Times New Roman" w:hAnsi="Times New Roman" w:eastAsia="宋体" w:cs="Times New Roman"/>
                <w:b/>
                <w:bCs/>
                <w:color w:val="auto"/>
                <w:sz w:val="21"/>
                <w:szCs w:val="21"/>
              </w:rPr>
              <w:t xml:space="preserve"> </w:t>
            </w:r>
            <w:r>
              <w:rPr>
                <w:rFonts w:hint="default" w:ascii="Times New Roman" w:hAnsi="Times New Roman" w:eastAsia="宋体" w:cs="Times New Roman"/>
                <w:b/>
                <w:bCs/>
                <w:color w:val="auto"/>
                <w:sz w:val="21"/>
                <w:szCs w:val="21"/>
                <w:lang w:val="en-US" w:eastAsia="zh-CN"/>
              </w:rPr>
              <w:t xml:space="preserve">    </w:t>
            </w:r>
            <w:r>
              <w:rPr>
                <w:rFonts w:hint="default"/>
                <w:b/>
                <w:bCs/>
                <w:sz w:val="21"/>
                <w:szCs w:val="21"/>
                <w:lang w:val="en-US" w:eastAsia="zh-CN"/>
              </w:rPr>
              <w:t>项目</w:t>
            </w:r>
            <w:r>
              <w:rPr>
                <w:rFonts w:hint="eastAsia"/>
                <w:b/>
                <w:bCs/>
                <w:sz w:val="21"/>
                <w:szCs w:val="21"/>
                <w:lang w:val="en-US" w:eastAsia="zh-CN"/>
              </w:rPr>
              <w:t>废水</w:t>
            </w:r>
            <w:r>
              <w:rPr>
                <w:rFonts w:hint="default"/>
                <w:b/>
                <w:bCs/>
                <w:sz w:val="21"/>
                <w:szCs w:val="21"/>
                <w:lang w:val="en-US" w:eastAsia="zh-CN"/>
              </w:rPr>
              <w:t>产生</w:t>
            </w:r>
            <w:r>
              <w:rPr>
                <w:rFonts w:hint="eastAsia"/>
                <w:b/>
                <w:bCs/>
                <w:sz w:val="21"/>
                <w:szCs w:val="21"/>
                <w:lang w:val="en-US" w:eastAsia="zh-CN"/>
              </w:rPr>
              <w:t>来源</w:t>
            </w:r>
            <w:r>
              <w:rPr>
                <w:rFonts w:hint="default"/>
                <w:b/>
                <w:bCs/>
                <w:sz w:val="21"/>
                <w:szCs w:val="21"/>
                <w:lang w:val="en-US" w:eastAsia="zh-CN"/>
              </w:rPr>
              <w:t>、</w:t>
            </w:r>
            <w:r>
              <w:rPr>
                <w:rFonts w:hint="eastAsia"/>
                <w:b/>
                <w:bCs/>
                <w:sz w:val="21"/>
                <w:szCs w:val="21"/>
                <w:lang w:val="en-US" w:eastAsia="zh-CN"/>
              </w:rPr>
              <w:t>排放去向</w:t>
            </w:r>
            <w:r>
              <w:rPr>
                <w:rFonts w:hint="default"/>
                <w:b/>
                <w:bCs/>
                <w:sz w:val="21"/>
                <w:szCs w:val="21"/>
                <w:lang w:val="en-US" w:eastAsia="zh-CN"/>
              </w:rPr>
              <w:t>、排放方式一览表</w:t>
            </w:r>
          </w:p>
          <w:tbl>
            <w:tblPr>
              <w:tblStyle w:val="16"/>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338"/>
              <w:gridCol w:w="1894"/>
              <w:gridCol w:w="2994"/>
              <w:gridCol w:w="144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348" w:type="pct"/>
                  <w:tcBorders>
                    <w:tl2br w:val="nil"/>
                    <w:tr2bl w:val="nil"/>
                  </w:tcBorders>
                  <w:shd w:val="clear" w:color="auto" w:fill="BEBEBE" w:themeFill="background1" w:themeFillShade="BF"/>
                  <w:noWrap w:val="0"/>
                  <w:vAlign w:val="center"/>
                </w:tcPr>
                <w:p>
                  <w:pPr>
                    <w:jc w:val="center"/>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来源</w:t>
                  </w:r>
                </w:p>
              </w:tc>
              <w:tc>
                <w:tcPr>
                  <w:tcW w:w="1092" w:type="pct"/>
                  <w:tcBorders>
                    <w:tl2br w:val="nil"/>
                    <w:tr2bl w:val="nil"/>
                  </w:tcBorders>
                  <w:shd w:val="clear" w:color="auto" w:fill="BEBEBE" w:themeFill="background1" w:themeFillShade="BF"/>
                  <w:noWrap w:val="0"/>
                  <w:vAlign w:val="center"/>
                </w:tcPr>
                <w:p>
                  <w:pPr>
                    <w:jc w:val="center"/>
                    <w:rPr>
                      <w:rFonts w:hint="eastAsia" w:ascii="宋体" w:hAnsi="宋体" w:eastAsia="宋体" w:cs="宋体"/>
                      <w:b/>
                      <w:bCs/>
                      <w:color w:val="auto"/>
                      <w:kern w:val="0"/>
                      <w:sz w:val="21"/>
                      <w:szCs w:val="21"/>
                      <w:lang w:val="en-US" w:eastAsia="zh-CN" w:bidi="ar-SA"/>
                    </w:rPr>
                  </w:pPr>
                  <w:r>
                    <w:rPr>
                      <w:rFonts w:hint="eastAsia" w:ascii="宋体" w:hAnsi="宋体" w:eastAsia="宋体" w:cs="宋体"/>
                      <w:b/>
                      <w:bCs/>
                      <w:color w:val="auto"/>
                      <w:sz w:val="21"/>
                      <w:szCs w:val="21"/>
                      <w:lang w:val="en-US" w:eastAsia="zh-CN"/>
                    </w:rPr>
                    <w:t>主要污染因子</w:t>
                  </w:r>
                </w:p>
              </w:tc>
              <w:tc>
                <w:tcPr>
                  <w:tcW w:w="1726" w:type="pct"/>
                  <w:tcBorders>
                    <w:tl2br w:val="nil"/>
                    <w:tr2bl w:val="nil"/>
                  </w:tcBorders>
                  <w:shd w:val="clear" w:color="auto" w:fill="BEBEBE" w:themeFill="background1" w:themeFillShade="BF"/>
                  <w:noWrap w:val="0"/>
                  <w:vAlign w:val="center"/>
                </w:tcPr>
                <w:p>
                  <w:pPr>
                    <w:jc w:val="center"/>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排放去向</w:t>
                  </w:r>
                </w:p>
              </w:tc>
              <w:tc>
                <w:tcPr>
                  <w:tcW w:w="833" w:type="pct"/>
                  <w:tcBorders>
                    <w:tl2br w:val="nil"/>
                    <w:tr2bl w:val="nil"/>
                  </w:tcBorders>
                  <w:shd w:val="clear" w:color="auto" w:fill="BEBEBE" w:themeFill="background1" w:themeFillShade="BF"/>
                  <w:noWrap w:val="0"/>
                  <w:vAlign w:val="center"/>
                </w:tcPr>
                <w:p>
                  <w:pPr>
                    <w:jc w:val="center"/>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排放方式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63" w:hRule="atLeast"/>
              </w:trPr>
              <w:tc>
                <w:tcPr>
                  <w:tcW w:w="1348" w:type="pct"/>
                  <w:tcBorders>
                    <w:tl2br w:val="nil"/>
                    <w:tr2bl w:val="nil"/>
                  </w:tcBorders>
                  <w:shd w:val="clear" w:color="auto" w:fill="auto"/>
                  <w:noWrap w:val="0"/>
                  <w:vAlign w:val="center"/>
                </w:tcPr>
                <w:p>
                  <w:pPr>
                    <w:pStyle w:val="4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脱硫塔含盐废水</w:t>
                  </w:r>
                </w:p>
              </w:tc>
              <w:tc>
                <w:tcPr>
                  <w:tcW w:w="1092" w:type="pct"/>
                  <w:tcBorders>
                    <w:tl2br w:val="nil"/>
                    <w:tr2bl w:val="nil"/>
                  </w:tcBorders>
                  <w:shd w:val="clear" w:color="auto" w:fill="auto"/>
                  <w:noWrap w:val="0"/>
                  <w:vAlign w:val="center"/>
                </w:tcPr>
                <w:p>
                  <w:pPr>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sz w:val="21"/>
                      <w:szCs w:val="21"/>
                      <w:lang w:val="en-US" w:eastAsia="zh-CN"/>
                    </w:rPr>
                    <w:t>pH、COD、硫化物、氨氮、SS、石油类、挥发酚</w:t>
                  </w:r>
                </w:p>
              </w:tc>
              <w:tc>
                <w:tcPr>
                  <w:tcW w:w="1726" w:type="pct"/>
                  <w:tcBorders>
                    <w:tl2br w:val="nil"/>
                    <w:tr2bl w:val="nil"/>
                  </w:tcBorders>
                  <w:shd w:val="clear" w:color="auto" w:fill="auto"/>
                  <w:noWrap w:val="0"/>
                  <w:vAlign w:val="center"/>
                </w:tcPr>
                <w:p>
                  <w:pPr>
                    <w:keepNext w:val="0"/>
                    <w:keepLines w:val="0"/>
                    <w:widowControl/>
                    <w:suppressLineNumbers w:val="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eastAsia="zh-CN"/>
                    </w:rPr>
                    <w:t>回用至炼油事业部的催化裂化烟气脱硫装置处。</w:t>
                  </w:r>
                </w:p>
              </w:tc>
              <w:tc>
                <w:tcPr>
                  <w:tcW w:w="833" w:type="pct"/>
                  <w:tcBorders>
                    <w:tl2br w:val="nil"/>
                    <w:tr2bl w:val="nil"/>
                  </w:tcBorders>
                  <w:shd w:val="clear" w:color="auto" w:fill="auto"/>
                  <w:noWrap w:val="0"/>
                  <w:vAlign w:val="center"/>
                </w:tcPr>
                <w:p>
                  <w:pPr>
                    <w:keepNext w:val="0"/>
                    <w:keepLines w:val="0"/>
                    <w:widowControl/>
                    <w:suppressLineNumbers w:val="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连续、间接排放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18" w:hRule="atLeast"/>
              </w:trPr>
              <w:tc>
                <w:tcPr>
                  <w:tcW w:w="1348" w:type="pct"/>
                  <w:tcBorders>
                    <w:tl2br w:val="nil"/>
                    <w:tr2bl w:val="nil"/>
                  </w:tcBorders>
                  <w:shd w:val="clear" w:color="auto" w:fill="auto"/>
                  <w:noWrap w:val="0"/>
                  <w:vAlign w:val="center"/>
                </w:tcPr>
                <w:p>
                  <w:pPr>
                    <w:pStyle w:val="4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烟气预热器冲洗废水</w:t>
                  </w:r>
                </w:p>
              </w:tc>
              <w:tc>
                <w:tcPr>
                  <w:tcW w:w="1092" w:type="pct"/>
                  <w:tcBorders>
                    <w:tl2br w:val="nil"/>
                    <w:tr2bl w:val="nil"/>
                  </w:tcBorders>
                  <w:shd w:val="clear" w:color="auto" w:fill="auto"/>
                  <w:noWrap w:val="0"/>
                  <w:vAlign w:val="center"/>
                </w:tcPr>
                <w:p>
                  <w:pPr>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sz w:val="21"/>
                      <w:szCs w:val="21"/>
                      <w:lang w:val="en-US" w:eastAsia="zh-CN"/>
                    </w:rPr>
                    <w:t>pH、COD、硫化物、氨氮、SS、石油类、挥发酚</w:t>
                  </w:r>
                </w:p>
              </w:tc>
              <w:tc>
                <w:tcPr>
                  <w:tcW w:w="1726" w:type="pct"/>
                  <w:tcBorders>
                    <w:tl2br w:val="nil"/>
                    <w:tr2bl w:val="nil"/>
                  </w:tcBorders>
                  <w:shd w:val="clear" w:color="auto" w:fill="auto"/>
                  <w:noWrap w:val="0"/>
                  <w:vAlign w:val="center"/>
                </w:tcPr>
                <w:p>
                  <w:pPr>
                    <w:keepNext w:val="0"/>
                    <w:keepLines w:val="0"/>
                    <w:widowControl/>
                    <w:suppressLineNumbers w:val="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回用至炼油事业部的催化裂化烟气脱硫装置处。</w:t>
                  </w:r>
                </w:p>
              </w:tc>
              <w:tc>
                <w:tcPr>
                  <w:tcW w:w="833" w:type="pct"/>
                  <w:tcBorders>
                    <w:tl2br w:val="nil"/>
                    <w:tr2bl w:val="nil"/>
                  </w:tcBorders>
                  <w:shd w:val="clear" w:color="auto" w:fill="auto"/>
                  <w:noWrap w:val="0"/>
                  <w:vAlign w:val="center"/>
                </w:tcPr>
                <w:p>
                  <w:pPr>
                    <w:keepNext w:val="0"/>
                    <w:keepLines w:val="0"/>
                    <w:widowControl/>
                    <w:suppressLineNumbers w:val="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间歇</w:t>
                  </w:r>
                </w:p>
                <w:p>
                  <w:pPr>
                    <w:keepNext w:val="0"/>
                    <w:keepLines w:val="0"/>
                    <w:widowControl/>
                    <w:suppressLineNumbers w:val="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2个月/次</w:t>
                  </w:r>
                  <w:r>
                    <w:rPr>
                      <w:rFonts w:hint="eastAsia" w:ascii="宋体" w:hAnsi="宋体" w:eastAsia="宋体" w:cs="宋体"/>
                      <w:color w:val="auto"/>
                      <w:sz w:val="21"/>
                      <w:szCs w:val="21"/>
                      <w:lang w:eastAsia="zh-CN"/>
                    </w:rPr>
                    <w:t>）、间接排放</w:t>
                  </w:r>
                </w:p>
              </w:tc>
            </w:tr>
          </w:tbl>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pPr>
            <w:r>
              <w:rPr>
                <w:rFonts w:hint="eastAsia" w:ascii="宋体" w:hAnsi="宋体" w:eastAsia="宋体" w:cs="宋体"/>
                <w:color w:val="auto"/>
                <w:sz w:val="24"/>
                <w:szCs w:val="24"/>
                <w:lang w:eastAsia="zh-CN"/>
              </w:rPr>
              <w:t>二、废气</w:t>
            </w:r>
          </w:p>
          <w:p>
            <w:pPr>
              <w:pStyle w:val="19"/>
              <w:ind w:firstLine="480" w:firstLineChars="200"/>
              <w:rPr>
                <w:rFonts w:hint="default"/>
                <w:sz w:val="24"/>
                <w:szCs w:val="24"/>
                <w:lang w:val="en-US" w:eastAsia="zh-CN"/>
              </w:rPr>
            </w:pPr>
            <w:r>
              <w:rPr>
                <w:rFonts w:hint="eastAsia"/>
                <w:sz w:val="24"/>
                <w:szCs w:val="24"/>
                <w:lang w:val="en-US" w:eastAsia="zh-CN"/>
              </w:rPr>
              <w:t>本项目废水来源</w:t>
            </w:r>
            <w:r>
              <w:rPr>
                <w:rFonts w:hint="default"/>
                <w:sz w:val="24"/>
                <w:szCs w:val="24"/>
                <w:lang w:val="en-US" w:eastAsia="zh-CN"/>
              </w:rPr>
              <w:t>、防治措施、排放情况见下表：</w:t>
            </w:r>
          </w:p>
          <w:p>
            <w:pPr>
              <w:pStyle w:val="19"/>
              <w:jc w:val="center"/>
              <w:rPr>
                <w:rFonts w:hint="default"/>
                <w:sz w:val="24"/>
                <w:szCs w:val="24"/>
                <w:lang w:val="en-US" w:eastAsia="zh-CN"/>
              </w:rPr>
            </w:pPr>
            <w:r>
              <w:rPr>
                <w:rFonts w:hint="default" w:ascii="Times New Roman" w:hAnsi="Times New Roman" w:eastAsia="宋体" w:cs="Times New Roman"/>
                <w:b/>
                <w:bCs/>
                <w:color w:val="auto"/>
                <w:sz w:val="21"/>
                <w:szCs w:val="21"/>
              </w:rPr>
              <w:t>表</w:t>
            </w:r>
            <w:r>
              <w:rPr>
                <w:rFonts w:hint="eastAsia" w:ascii="Times New Roman" w:hAnsi="Times New Roman" w:cs="Times New Roman"/>
                <w:b/>
                <w:bCs/>
                <w:color w:val="auto"/>
                <w:sz w:val="21"/>
                <w:szCs w:val="21"/>
                <w:lang w:val="en-US" w:eastAsia="zh-CN"/>
              </w:rPr>
              <w:t>8</w:t>
            </w:r>
            <w:r>
              <w:rPr>
                <w:rFonts w:hint="default" w:ascii="Times New Roman" w:hAnsi="Times New Roman" w:eastAsia="宋体" w:cs="Times New Roman"/>
                <w:b/>
                <w:bCs/>
                <w:color w:val="auto"/>
                <w:sz w:val="21"/>
                <w:szCs w:val="21"/>
              </w:rPr>
              <w:t xml:space="preserve"> </w:t>
            </w:r>
            <w:r>
              <w:rPr>
                <w:rFonts w:hint="default" w:ascii="Times New Roman" w:hAnsi="Times New Roman" w:eastAsia="宋体" w:cs="Times New Roman"/>
                <w:b/>
                <w:bCs/>
                <w:color w:val="auto"/>
                <w:sz w:val="21"/>
                <w:szCs w:val="21"/>
                <w:lang w:val="en-US" w:eastAsia="zh-CN"/>
              </w:rPr>
              <w:t xml:space="preserve">    </w:t>
            </w:r>
            <w:r>
              <w:rPr>
                <w:rFonts w:hint="default"/>
                <w:b/>
                <w:bCs/>
                <w:sz w:val="21"/>
                <w:szCs w:val="21"/>
                <w:lang w:val="en-US" w:eastAsia="zh-CN"/>
              </w:rPr>
              <w:t>项目</w:t>
            </w:r>
            <w:r>
              <w:rPr>
                <w:rFonts w:hint="eastAsia"/>
                <w:b/>
                <w:bCs/>
                <w:sz w:val="21"/>
                <w:szCs w:val="21"/>
                <w:lang w:val="en-US" w:eastAsia="zh-CN"/>
              </w:rPr>
              <w:t>废气</w:t>
            </w:r>
            <w:r>
              <w:rPr>
                <w:rFonts w:hint="default"/>
                <w:b/>
                <w:bCs/>
                <w:sz w:val="21"/>
                <w:szCs w:val="21"/>
                <w:lang w:val="en-US" w:eastAsia="zh-CN"/>
              </w:rPr>
              <w:t>产生</w:t>
            </w:r>
            <w:r>
              <w:rPr>
                <w:rFonts w:hint="eastAsia"/>
                <w:b/>
                <w:bCs/>
                <w:sz w:val="21"/>
                <w:szCs w:val="21"/>
                <w:lang w:val="en-US" w:eastAsia="zh-CN"/>
              </w:rPr>
              <w:t>来源</w:t>
            </w:r>
            <w:r>
              <w:rPr>
                <w:rFonts w:hint="default"/>
                <w:b/>
                <w:bCs/>
                <w:sz w:val="21"/>
                <w:szCs w:val="21"/>
                <w:lang w:val="en-US" w:eastAsia="zh-CN"/>
              </w:rPr>
              <w:t>、防治措施、排放方式一览表</w:t>
            </w:r>
          </w:p>
          <w:tbl>
            <w:tblPr>
              <w:tblStyle w:val="16"/>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337"/>
              <w:gridCol w:w="1894"/>
              <w:gridCol w:w="3194"/>
              <w:gridCol w:w="124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47" w:type="pct"/>
                  <w:tcBorders>
                    <w:tl2br w:val="nil"/>
                    <w:tr2bl w:val="nil"/>
                  </w:tcBorders>
                  <w:shd w:val="clear" w:color="auto" w:fill="BEBEBE" w:themeFill="background1" w:themeFillShade="BF"/>
                  <w:noWrap w:val="0"/>
                  <w:vAlign w:val="center"/>
                </w:tcPr>
                <w:p>
                  <w:pPr>
                    <w:jc w:val="center"/>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来源</w:t>
                  </w:r>
                </w:p>
              </w:tc>
              <w:tc>
                <w:tcPr>
                  <w:tcW w:w="1092" w:type="pct"/>
                  <w:tcBorders>
                    <w:tl2br w:val="nil"/>
                    <w:tr2bl w:val="nil"/>
                  </w:tcBorders>
                  <w:shd w:val="clear" w:color="auto" w:fill="BEBEBE" w:themeFill="background1" w:themeFillShade="BF"/>
                  <w:noWrap w:val="0"/>
                  <w:vAlign w:val="center"/>
                </w:tcPr>
                <w:p>
                  <w:pPr>
                    <w:jc w:val="center"/>
                    <w:rPr>
                      <w:rFonts w:hint="eastAsia" w:ascii="宋体" w:hAnsi="宋体" w:eastAsia="宋体" w:cs="宋体"/>
                      <w:b/>
                      <w:bCs/>
                      <w:color w:val="auto"/>
                      <w:kern w:val="0"/>
                      <w:sz w:val="21"/>
                      <w:szCs w:val="21"/>
                      <w:lang w:val="en-US" w:eastAsia="zh-CN" w:bidi="ar-SA"/>
                    </w:rPr>
                  </w:pPr>
                  <w:r>
                    <w:rPr>
                      <w:rFonts w:hint="eastAsia" w:ascii="宋体" w:hAnsi="宋体" w:eastAsia="宋体" w:cs="宋体"/>
                      <w:b/>
                      <w:bCs/>
                      <w:color w:val="auto"/>
                      <w:sz w:val="21"/>
                      <w:szCs w:val="21"/>
                      <w:lang w:val="en-US" w:eastAsia="zh-CN"/>
                    </w:rPr>
                    <w:t>主要污染因子</w:t>
                  </w:r>
                </w:p>
              </w:tc>
              <w:tc>
                <w:tcPr>
                  <w:tcW w:w="1841" w:type="pct"/>
                  <w:tcBorders>
                    <w:tl2br w:val="nil"/>
                    <w:tr2bl w:val="nil"/>
                  </w:tcBorders>
                  <w:shd w:val="clear" w:color="auto" w:fill="BEBEBE" w:themeFill="background1" w:themeFillShade="BF"/>
                  <w:noWrap w:val="0"/>
                  <w:vAlign w:val="center"/>
                </w:tcPr>
                <w:p>
                  <w:pPr>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污染防治措施</w:t>
                  </w:r>
                </w:p>
              </w:tc>
              <w:tc>
                <w:tcPr>
                  <w:tcW w:w="718" w:type="pct"/>
                  <w:tcBorders>
                    <w:tl2br w:val="nil"/>
                    <w:tr2bl w:val="nil"/>
                  </w:tcBorders>
                  <w:shd w:val="clear" w:color="auto" w:fill="BEBEBE" w:themeFill="background1" w:themeFillShade="BF"/>
                  <w:noWrap w:val="0"/>
                  <w:vAlign w:val="center"/>
                </w:tcPr>
                <w:p>
                  <w:pPr>
                    <w:jc w:val="center"/>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排放方式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95" w:hRule="atLeast"/>
              </w:trPr>
              <w:tc>
                <w:tcPr>
                  <w:tcW w:w="1347" w:type="pct"/>
                  <w:tcBorders>
                    <w:tl2br w:val="nil"/>
                    <w:tr2bl w:val="nil"/>
                  </w:tcBorders>
                  <w:shd w:val="clear" w:color="auto" w:fill="auto"/>
                  <w:noWrap w:val="0"/>
                  <w:vAlign w:val="center"/>
                </w:tcPr>
                <w:p>
                  <w:pPr>
                    <w:pStyle w:val="4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炼油事业部污水预处理工段、苯乙烯中间罐区、装卸站台、原油区脱水井、中间罐区轻质油罐组等装置的无组织有机废气</w:t>
                  </w:r>
                  <w:r>
                    <w:rPr>
                      <w:rFonts w:hint="eastAsia" w:ascii="宋体" w:hAnsi="宋体" w:eastAsia="宋体" w:cs="宋体"/>
                      <w:color w:val="auto"/>
                      <w:sz w:val="21"/>
                      <w:szCs w:val="21"/>
                      <w:lang w:eastAsia="zh-CN"/>
                    </w:rPr>
                    <w:t>无</w:t>
                  </w:r>
                </w:p>
              </w:tc>
              <w:tc>
                <w:tcPr>
                  <w:tcW w:w="1092" w:type="pct"/>
                  <w:tcBorders>
                    <w:tl2br w:val="nil"/>
                    <w:tr2bl w:val="nil"/>
                  </w:tcBorders>
                  <w:shd w:val="clear" w:color="auto" w:fill="auto"/>
                  <w:noWrap w:val="0"/>
                  <w:vAlign w:val="center"/>
                </w:tcPr>
                <w:p>
                  <w:pPr>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苯、二甲苯、甲苯、</w:t>
                  </w:r>
                </w:p>
                <w:p>
                  <w:pPr>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sz w:val="21"/>
                      <w:szCs w:val="21"/>
                      <w:lang w:val="en-US" w:eastAsia="zh-CN"/>
                    </w:rPr>
                    <w:t>非甲烷总烃</w:t>
                  </w:r>
                </w:p>
              </w:tc>
              <w:tc>
                <w:tcPr>
                  <w:tcW w:w="1841" w:type="pct"/>
                  <w:tcBorders>
                    <w:tl2br w:val="nil"/>
                    <w:tr2bl w:val="nil"/>
                  </w:tcBorders>
                  <w:shd w:val="clear" w:color="auto" w:fill="auto"/>
                  <w:noWrap w:val="0"/>
                  <w:vAlign w:val="center"/>
                </w:tcPr>
                <w:p>
                  <w:pPr>
                    <w:keepNext w:val="0"/>
                    <w:keepLines w:val="0"/>
                    <w:widowControl/>
                    <w:suppressLineNumbers w:val="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eastAsia="zh-CN"/>
                    </w:rPr>
                    <w:t>热氧燃烧＋脱硫设施处理</w:t>
                  </w:r>
                </w:p>
              </w:tc>
              <w:tc>
                <w:tcPr>
                  <w:tcW w:w="718" w:type="pct"/>
                  <w:tcBorders>
                    <w:tl2br w:val="nil"/>
                    <w:tr2bl w:val="nil"/>
                  </w:tcBorders>
                  <w:shd w:val="clear" w:color="auto" w:fill="auto"/>
                  <w:noWrap w:val="0"/>
                  <w:vAlign w:val="center"/>
                </w:tcPr>
                <w:p>
                  <w:pPr>
                    <w:keepNext w:val="0"/>
                    <w:keepLines w:val="0"/>
                    <w:widowControl/>
                    <w:suppressLineNumbers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通过30m排气筒连续排放</w:t>
                  </w:r>
                </w:p>
              </w:tc>
            </w:tr>
          </w:tbl>
          <w:p/>
          <w:p>
            <w:pPr>
              <w:pStyle w:val="19"/>
            </w:pPr>
          </w:p>
          <w:p>
            <w:pPr>
              <w:pStyle w:val="19"/>
            </w:pPr>
          </w:p>
          <w:p>
            <w:pPr>
              <w:pStyle w:val="9"/>
              <w:keepNext w:val="0"/>
              <w:keepLines w:val="0"/>
              <w:pageBreakBefore w:val="0"/>
              <w:widowControl w:val="0"/>
              <w:kinsoku/>
              <w:wordWrap/>
              <w:overflowPunct/>
              <w:topLinePunct w:val="0"/>
              <w:autoSpaceDE w:val="0"/>
              <w:autoSpaceDN w:val="0"/>
              <w:bidi w:val="0"/>
              <w:snapToGrid/>
              <w:spacing w:line="360" w:lineRule="auto"/>
              <w:ind w:firstLine="480" w:firstLineChars="200"/>
              <w:textAlignment w:val="auto"/>
              <w:rPr>
                <w:rFonts w:hint="eastAsia" w:ascii="宋体" w:hAnsi="宋体" w:eastAsia="宋体" w:cs="宋体"/>
                <w:sz w:val="24"/>
                <w:szCs w:val="24"/>
                <w:lang w:val="en-US" w:eastAsia="zh-CN"/>
              </w:rPr>
            </w:pPr>
          </w:p>
          <w:p>
            <w:pPr>
              <w:pStyle w:val="9"/>
              <w:keepNext w:val="0"/>
              <w:keepLines w:val="0"/>
              <w:pageBreakBefore w:val="0"/>
              <w:widowControl w:val="0"/>
              <w:kinsoku/>
              <w:wordWrap/>
              <w:overflowPunct/>
              <w:topLinePunct w:val="0"/>
              <w:autoSpaceDE w:val="0"/>
              <w:autoSpaceDN w:val="0"/>
              <w:bidi w:val="0"/>
              <w:snapToGrid/>
              <w:spacing w:line="360" w:lineRule="auto"/>
              <w:ind w:firstLine="480" w:firstLineChars="200"/>
              <w:textAlignment w:val="auto"/>
              <w:rPr>
                <w:rFonts w:hint="eastAsia" w:ascii="宋体" w:hAnsi="宋体" w:eastAsia="宋体" w:cs="宋体"/>
                <w:sz w:val="24"/>
                <w:szCs w:val="24"/>
                <w:lang w:val="en-US" w:eastAsia="zh-CN"/>
              </w:rPr>
            </w:pPr>
          </w:p>
          <w:p>
            <w:pPr>
              <w:pStyle w:val="9"/>
              <w:keepNext w:val="0"/>
              <w:keepLines w:val="0"/>
              <w:pageBreakBefore w:val="0"/>
              <w:widowControl w:val="0"/>
              <w:kinsoku/>
              <w:wordWrap/>
              <w:overflowPunct/>
              <w:topLinePunct w:val="0"/>
              <w:autoSpaceDE w:val="0"/>
              <w:autoSpaceDN w:val="0"/>
              <w:bidi w:val="0"/>
              <w:snapToGrid/>
              <w:spacing w:line="360" w:lineRule="auto"/>
              <w:ind w:firstLine="480" w:firstLineChars="200"/>
              <w:textAlignment w:val="auto"/>
              <w:rPr>
                <w:rFonts w:hint="eastAsia" w:ascii="宋体" w:hAnsi="宋体" w:eastAsia="宋体" w:cs="宋体"/>
                <w:sz w:val="24"/>
                <w:szCs w:val="24"/>
                <w:lang w:val="en-US" w:eastAsia="zh-CN"/>
              </w:rPr>
            </w:pPr>
          </w:p>
          <w:p>
            <w:pPr>
              <w:pStyle w:val="9"/>
              <w:keepNext w:val="0"/>
              <w:keepLines w:val="0"/>
              <w:pageBreakBefore w:val="0"/>
              <w:widowControl w:val="0"/>
              <w:kinsoku/>
              <w:wordWrap/>
              <w:overflowPunct/>
              <w:topLinePunct w:val="0"/>
              <w:autoSpaceDE w:val="0"/>
              <w:autoSpaceDN w:val="0"/>
              <w:bidi w:val="0"/>
              <w:snapToGrid/>
              <w:spacing w:line="360" w:lineRule="auto"/>
              <w:ind w:firstLine="480" w:firstLineChars="200"/>
              <w:textAlignment w:val="auto"/>
              <w:rPr>
                <w:rFonts w:hint="eastAsia" w:ascii="宋体" w:hAnsi="宋体" w:eastAsia="宋体" w:cs="宋体"/>
                <w:sz w:val="24"/>
                <w:szCs w:val="24"/>
                <w:lang w:val="en-US" w:eastAsia="zh-CN"/>
              </w:rPr>
            </w:pPr>
            <w:bookmarkStart w:id="7" w:name="_GoBack"/>
            <w:bookmarkEnd w:id="7"/>
          </w:p>
          <w:p>
            <w:pPr>
              <w:pStyle w:val="9"/>
              <w:keepNext w:val="0"/>
              <w:keepLines w:val="0"/>
              <w:pageBreakBefore w:val="0"/>
              <w:widowControl w:val="0"/>
              <w:kinsoku/>
              <w:wordWrap/>
              <w:overflowPunct/>
              <w:topLinePunct w:val="0"/>
              <w:autoSpaceDE w:val="0"/>
              <w:autoSpaceDN w:val="0"/>
              <w:bidi w:val="0"/>
              <w:snapToGrid/>
              <w:spacing w:line="360" w:lineRule="auto"/>
              <w:ind w:firstLine="480" w:firstLineChars="200"/>
              <w:textAlignment w:val="auto"/>
              <w:rPr>
                <w:rFonts w:hint="eastAsia" w:ascii="宋体" w:hAnsi="宋体" w:eastAsia="宋体" w:cs="宋体"/>
                <w:sz w:val="24"/>
                <w:szCs w:val="24"/>
                <w:lang w:val="en-US" w:eastAsia="zh-CN"/>
              </w:rPr>
            </w:pPr>
          </w:p>
          <w:p>
            <w:pPr>
              <w:pStyle w:val="9"/>
              <w:keepNext w:val="0"/>
              <w:keepLines w:val="0"/>
              <w:pageBreakBefore w:val="0"/>
              <w:widowControl w:val="0"/>
              <w:kinsoku/>
              <w:wordWrap/>
              <w:overflowPunct/>
              <w:topLinePunct w:val="0"/>
              <w:autoSpaceDE w:val="0"/>
              <w:autoSpaceDN w:val="0"/>
              <w:bidi w:val="0"/>
              <w:snapToGrid/>
              <w:spacing w:line="360" w:lineRule="auto"/>
              <w:ind w:firstLine="480" w:firstLineChars="200"/>
              <w:textAlignment w:val="auto"/>
              <w:rPr>
                <w:rFonts w:hint="eastAsia" w:ascii="宋体" w:hAnsi="宋体" w:eastAsia="宋体" w:cs="宋体"/>
                <w:sz w:val="24"/>
                <w:szCs w:val="24"/>
                <w:lang w:val="en-US" w:eastAsia="zh-CN"/>
              </w:rPr>
            </w:pPr>
          </w:p>
          <w:p>
            <w:pPr>
              <w:pStyle w:val="9"/>
              <w:keepNext w:val="0"/>
              <w:keepLines w:val="0"/>
              <w:pageBreakBefore w:val="0"/>
              <w:widowControl w:val="0"/>
              <w:kinsoku/>
              <w:wordWrap/>
              <w:overflowPunct/>
              <w:topLinePunct w:val="0"/>
              <w:autoSpaceDE w:val="0"/>
              <w:autoSpaceDN w:val="0"/>
              <w:bidi w:val="0"/>
              <w:snapToGrid/>
              <w:spacing w:line="360" w:lineRule="auto"/>
              <w:ind w:firstLine="480" w:firstLineChars="200"/>
              <w:textAlignment w:val="auto"/>
              <w:rPr>
                <w:rFonts w:hint="eastAsia" w:ascii="宋体" w:hAnsi="宋体" w:eastAsia="宋体" w:cs="宋体"/>
                <w:sz w:val="24"/>
                <w:szCs w:val="24"/>
                <w:lang w:val="en-US" w:eastAsia="zh-CN"/>
              </w:rPr>
            </w:pPr>
          </w:p>
          <w:p>
            <w:pPr>
              <w:pStyle w:val="9"/>
              <w:keepNext w:val="0"/>
              <w:keepLines w:val="0"/>
              <w:pageBreakBefore w:val="0"/>
              <w:widowControl w:val="0"/>
              <w:kinsoku/>
              <w:wordWrap/>
              <w:overflowPunct/>
              <w:topLinePunct w:val="0"/>
              <w:autoSpaceDE w:val="0"/>
              <w:autoSpaceDN w:val="0"/>
              <w:bidi w:val="0"/>
              <w:snapToGrid/>
              <w:spacing w:line="360" w:lineRule="auto"/>
              <w:ind w:firstLine="480" w:firstLineChars="200"/>
              <w:textAlignment w:val="auto"/>
              <w:rPr>
                <w:rFonts w:hint="eastAsia" w:ascii="宋体" w:hAnsi="宋体" w:eastAsia="宋体" w:cs="宋体"/>
                <w:sz w:val="24"/>
                <w:szCs w:val="24"/>
                <w:lang w:val="en-US" w:eastAsia="zh-CN"/>
              </w:rPr>
            </w:pP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86"/>
              <w:gridCol w:w="43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6" w:type="dxa"/>
                </w:tcPr>
                <w:p>
                  <w:pPr>
                    <w:autoSpaceDE/>
                    <w:autoSpaceDN/>
                    <w:spacing w:line="360" w:lineRule="auto"/>
                    <w:jc w:val="both"/>
                    <w:rPr>
                      <w:rFonts w:hint="eastAsia" w:ascii="宋体" w:hAnsi="宋体" w:eastAsia="宋体" w:cs="宋体"/>
                      <w:color w:val="auto"/>
                      <w:sz w:val="24"/>
                      <w:szCs w:val="24"/>
                      <w:vertAlign w:val="baseline"/>
                      <w:lang w:eastAsia="zh-CN"/>
                    </w:rPr>
                  </w:pPr>
                  <w:r>
                    <w:rPr>
                      <w:rFonts w:hint="eastAsia" w:ascii="宋体" w:hAnsi="宋体" w:eastAsia="宋体" w:cs="宋体"/>
                      <w:color w:val="auto"/>
                      <w:sz w:val="24"/>
                      <w:szCs w:val="24"/>
                      <w:vertAlign w:val="baseline"/>
                      <w:lang w:eastAsia="zh-CN"/>
                    </w:rPr>
                    <w:drawing>
                      <wp:inline distT="0" distB="0" distL="114300" distR="114300">
                        <wp:extent cx="2633345" cy="2305685"/>
                        <wp:effectExtent l="0" t="0" r="14605" b="18415"/>
                        <wp:docPr id="14" name="图片 14" descr="91AC6787A434BA0DDD64AD47725A3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91AC6787A434BA0DDD64AD47725A3384"/>
                                <pic:cNvPicPr>
                                  <a:picLocks noChangeAspect="1"/>
                                </pic:cNvPicPr>
                              </pic:nvPicPr>
                              <pic:blipFill>
                                <a:blip r:embed="rId13"/>
                                <a:stretch>
                                  <a:fillRect/>
                                </a:stretch>
                              </pic:blipFill>
                              <pic:spPr>
                                <a:xfrm>
                                  <a:off x="0" y="0"/>
                                  <a:ext cx="2633345" cy="2305685"/>
                                </a:xfrm>
                                <a:prstGeom prst="rect">
                                  <a:avLst/>
                                </a:prstGeom>
                              </pic:spPr>
                            </pic:pic>
                          </a:graphicData>
                        </a:graphic>
                      </wp:inline>
                    </w:drawing>
                  </w:r>
                </w:p>
              </w:tc>
              <w:tc>
                <w:tcPr>
                  <w:tcW w:w="4356" w:type="dxa"/>
                </w:tcPr>
                <w:p>
                  <w:pPr>
                    <w:autoSpaceDE/>
                    <w:autoSpaceDN/>
                    <w:spacing w:line="360" w:lineRule="auto"/>
                    <w:jc w:val="both"/>
                    <w:rPr>
                      <w:rFonts w:hint="eastAsia" w:ascii="宋体" w:hAnsi="宋体" w:eastAsia="宋体" w:cs="宋体"/>
                      <w:color w:val="auto"/>
                      <w:sz w:val="24"/>
                      <w:szCs w:val="24"/>
                      <w:vertAlign w:val="baseline"/>
                      <w:lang w:eastAsia="zh-CN"/>
                    </w:rPr>
                  </w:pPr>
                  <w:r>
                    <w:rPr>
                      <w:rFonts w:hint="eastAsia" w:ascii="宋体" w:hAnsi="宋体" w:eastAsia="宋体" w:cs="宋体"/>
                      <w:color w:val="auto"/>
                      <w:sz w:val="24"/>
                      <w:szCs w:val="24"/>
                      <w:vertAlign w:val="baseline"/>
                      <w:lang w:eastAsia="zh-CN"/>
                    </w:rPr>
                    <w:drawing>
                      <wp:inline distT="0" distB="0" distL="114300" distR="114300">
                        <wp:extent cx="2626360" cy="2303145"/>
                        <wp:effectExtent l="0" t="0" r="2540" b="1905"/>
                        <wp:docPr id="18" name="图片 18" descr="187E2E593270C98993F95F0CA420FF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87E2E593270C98993F95F0CA420FFE2"/>
                                <pic:cNvPicPr>
                                  <a:picLocks noChangeAspect="1"/>
                                </pic:cNvPicPr>
                              </pic:nvPicPr>
                              <pic:blipFill>
                                <a:blip r:embed="rId14"/>
                                <a:stretch>
                                  <a:fillRect/>
                                </a:stretch>
                              </pic:blipFill>
                              <pic:spPr>
                                <a:xfrm>
                                  <a:off x="0" y="0"/>
                                  <a:ext cx="2626360" cy="230314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6" w:type="dxa"/>
                </w:tcPr>
                <w:p>
                  <w:pPr>
                    <w:autoSpaceDE/>
                    <w:autoSpaceDN/>
                    <w:spacing w:line="360" w:lineRule="auto"/>
                    <w:jc w:val="center"/>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VOCs处理装置废气收集</w:t>
                  </w:r>
                </w:p>
              </w:tc>
              <w:tc>
                <w:tcPr>
                  <w:tcW w:w="4356" w:type="dxa"/>
                </w:tcPr>
                <w:p>
                  <w:pPr>
                    <w:autoSpaceDE/>
                    <w:autoSpaceDN/>
                    <w:spacing w:line="360" w:lineRule="auto"/>
                    <w:jc w:val="center"/>
                    <w:rPr>
                      <w:rFonts w:hint="eastAsia" w:ascii="宋体" w:hAnsi="宋体" w:eastAsia="宋体" w:cs="宋体"/>
                      <w:color w:val="auto"/>
                      <w:sz w:val="21"/>
                      <w:szCs w:val="21"/>
                      <w:vertAlign w:val="baseline"/>
                      <w:lang w:eastAsia="zh-CN"/>
                    </w:rPr>
                  </w:pPr>
                  <w:r>
                    <w:rPr>
                      <w:rFonts w:hint="eastAsia" w:ascii="宋体" w:hAnsi="宋体" w:eastAsia="宋体" w:cs="宋体"/>
                      <w:color w:val="auto"/>
                      <w:sz w:val="21"/>
                      <w:szCs w:val="21"/>
                      <w:vertAlign w:val="baseline"/>
                      <w:lang w:val="en-US" w:eastAsia="zh-CN"/>
                    </w:rPr>
                    <w:t>VOCs处理装置废气收集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9" w:hRule="atLeast"/>
              </w:trPr>
              <w:tc>
                <w:tcPr>
                  <w:tcW w:w="4386" w:type="dxa"/>
                </w:tcPr>
                <w:p>
                  <w:pPr>
                    <w:autoSpaceDE/>
                    <w:autoSpaceDN/>
                    <w:spacing w:line="360" w:lineRule="auto"/>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drawing>
                      <wp:inline distT="0" distB="0" distL="114300" distR="114300">
                        <wp:extent cx="2647315" cy="1985645"/>
                        <wp:effectExtent l="0" t="0" r="635" b="14605"/>
                        <wp:docPr id="47" name="图片 47" descr="239fedb9e3c67753db115523a100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239fedb9e3c67753db115523a100635"/>
                                <pic:cNvPicPr>
                                  <a:picLocks noChangeAspect="1"/>
                                </pic:cNvPicPr>
                              </pic:nvPicPr>
                              <pic:blipFill>
                                <a:blip r:embed="rId15"/>
                                <a:stretch>
                                  <a:fillRect/>
                                </a:stretch>
                              </pic:blipFill>
                              <pic:spPr>
                                <a:xfrm>
                                  <a:off x="0" y="0"/>
                                  <a:ext cx="2647315" cy="1985645"/>
                                </a:xfrm>
                                <a:prstGeom prst="rect">
                                  <a:avLst/>
                                </a:prstGeom>
                              </pic:spPr>
                            </pic:pic>
                          </a:graphicData>
                        </a:graphic>
                      </wp:inline>
                    </w:drawing>
                  </w:r>
                </w:p>
              </w:tc>
              <w:tc>
                <w:tcPr>
                  <w:tcW w:w="4356" w:type="dxa"/>
                </w:tcPr>
                <w:p>
                  <w:pPr>
                    <w:autoSpaceDE/>
                    <w:autoSpaceDN/>
                    <w:spacing w:line="360" w:lineRule="auto"/>
                    <w:jc w:val="center"/>
                    <w:rPr>
                      <w:rFonts w:hint="eastAsia" w:ascii="宋体" w:hAnsi="宋体" w:eastAsia="宋体" w:cs="宋体"/>
                      <w:color w:val="auto"/>
                      <w:sz w:val="21"/>
                      <w:szCs w:val="21"/>
                      <w:vertAlign w:val="baseline"/>
                      <w:lang w:eastAsia="zh-CN"/>
                    </w:rPr>
                  </w:pPr>
                  <w:r>
                    <w:rPr>
                      <w:rFonts w:hint="eastAsia" w:ascii="宋体" w:hAnsi="宋体" w:eastAsia="宋体" w:cs="宋体"/>
                      <w:color w:val="auto"/>
                      <w:sz w:val="21"/>
                      <w:szCs w:val="21"/>
                      <w:vertAlign w:val="baseline"/>
                      <w:lang w:val="en-US" w:eastAsia="zh-CN"/>
                    </w:rPr>
                    <w:drawing>
                      <wp:inline distT="0" distB="0" distL="114300" distR="114300">
                        <wp:extent cx="2620010" cy="2031365"/>
                        <wp:effectExtent l="0" t="0" r="8890" b="6985"/>
                        <wp:docPr id="21" name="图片 21" descr="c6184328e657d4f4172c6260f0c74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6184328e657d4f4172c6260f0c741d"/>
                                <pic:cNvPicPr>
                                  <a:picLocks noChangeAspect="1"/>
                                </pic:cNvPicPr>
                              </pic:nvPicPr>
                              <pic:blipFill>
                                <a:blip r:embed="rId16"/>
                                <a:stretch>
                                  <a:fillRect/>
                                </a:stretch>
                              </pic:blipFill>
                              <pic:spPr>
                                <a:xfrm>
                                  <a:off x="0" y="0"/>
                                  <a:ext cx="2620010" cy="20313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6" w:type="dxa"/>
                </w:tcPr>
                <w:p>
                  <w:pPr>
                    <w:autoSpaceDE/>
                    <w:autoSpaceDN/>
                    <w:spacing w:line="360" w:lineRule="auto"/>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VOCs处理装置废气收集</w:t>
                  </w:r>
                </w:p>
              </w:tc>
              <w:tc>
                <w:tcPr>
                  <w:tcW w:w="4356" w:type="dxa"/>
                </w:tcPr>
                <w:p>
                  <w:pPr>
                    <w:autoSpaceDE/>
                    <w:autoSpaceDN/>
                    <w:spacing w:line="360" w:lineRule="auto"/>
                    <w:jc w:val="center"/>
                    <w:rPr>
                      <w:rFonts w:hint="eastAsia" w:ascii="宋体" w:hAnsi="宋体" w:eastAsia="宋体" w:cs="宋体"/>
                      <w:color w:val="auto"/>
                      <w:sz w:val="21"/>
                      <w:szCs w:val="21"/>
                      <w:vertAlign w:val="baseline"/>
                      <w:lang w:eastAsia="zh-CN"/>
                    </w:rPr>
                  </w:pPr>
                  <w:r>
                    <w:rPr>
                      <w:rFonts w:hint="eastAsia" w:ascii="宋体" w:hAnsi="宋体" w:eastAsia="宋体" w:cs="宋体"/>
                      <w:color w:val="auto"/>
                      <w:sz w:val="21"/>
                      <w:szCs w:val="21"/>
                      <w:vertAlign w:val="baseline"/>
                      <w:lang w:val="en-US" w:eastAsia="zh-CN"/>
                    </w:rPr>
                    <w:t>VOCs处理装置热氧化炉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6" w:type="dxa"/>
                </w:tcPr>
                <w:p>
                  <w:pPr>
                    <w:autoSpaceDE/>
                    <w:autoSpaceDN/>
                    <w:spacing w:line="360" w:lineRule="auto"/>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drawing>
                      <wp:inline distT="0" distB="0" distL="114300" distR="114300">
                        <wp:extent cx="2623185" cy="3060700"/>
                        <wp:effectExtent l="0" t="0" r="5715" b="6350"/>
                        <wp:docPr id="23" name="图片 23" descr="e9fc87dcd368167fef6aac386c17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9fc87dcd368167fef6aac386c17529"/>
                                <pic:cNvPicPr>
                                  <a:picLocks noChangeAspect="1"/>
                                </pic:cNvPicPr>
                              </pic:nvPicPr>
                              <pic:blipFill>
                                <a:blip r:embed="rId17"/>
                                <a:stretch>
                                  <a:fillRect/>
                                </a:stretch>
                              </pic:blipFill>
                              <pic:spPr>
                                <a:xfrm>
                                  <a:off x="0" y="0"/>
                                  <a:ext cx="2623185" cy="3060700"/>
                                </a:xfrm>
                                <a:prstGeom prst="rect">
                                  <a:avLst/>
                                </a:prstGeom>
                              </pic:spPr>
                            </pic:pic>
                          </a:graphicData>
                        </a:graphic>
                      </wp:inline>
                    </w:drawing>
                  </w:r>
                </w:p>
              </w:tc>
              <w:tc>
                <w:tcPr>
                  <w:tcW w:w="4356" w:type="dxa"/>
                </w:tcPr>
                <w:p>
                  <w:pPr>
                    <w:autoSpaceDE/>
                    <w:autoSpaceDN/>
                    <w:spacing w:line="360" w:lineRule="auto"/>
                    <w:jc w:val="center"/>
                    <w:rPr>
                      <w:rFonts w:hint="eastAsia" w:ascii="宋体" w:hAnsi="宋体" w:eastAsia="宋体" w:cs="宋体"/>
                      <w:color w:val="auto"/>
                      <w:sz w:val="21"/>
                      <w:szCs w:val="21"/>
                      <w:vertAlign w:val="baseline"/>
                      <w:lang w:eastAsia="zh-CN"/>
                    </w:rPr>
                  </w:pPr>
                  <w:r>
                    <w:rPr>
                      <w:rFonts w:hint="eastAsia" w:ascii="宋体" w:hAnsi="宋体" w:eastAsia="宋体" w:cs="宋体"/>
                      <w:color w:val="auto"/>
                      <w:sz w:val="21"/>
                      <w:szCs w:val="21"/>
                      <w:vertAlign w:val="baseline"/>
                      <w:lang w:eastAsia="zh-CN"/>
                    </w:rPr>
                    <w:drawing>
                      <wp:inline distT="0" distB="0" distL="114300" distR="114300">
                        <wp:extent cx="2614930" cy="3106420"/>
                        <wp:effectExtent l="0" t="0" r="13970" b="17780"/>
                        <wp:docPr id="25" name="图片 25" descr="F7A84ED5963B4BE19B6681AF66474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F7A84ED5963B4BE19B6681AF66474E17"/>
                                <pic:cNvPicPr>
                                  <a:picLocks noChangeAspect="1"/>
                                </pic:cNvPicPr>
                              </pic:nvPicPr>
                              <pic:blipFill>
                                <a:blip r:embed="rId18"/>
                                <a:stretch>
                                  <a:fillRect/>
                                </a:stretch>
                              </pic:blipFill>
                              <pic:spPr>
                                <a:xfrm>
                                  <a:off x="0" y="0"/>
                                  <a:ext cx="2614930" cy="31064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6" w:type="dxa"/>
                </w:tcPr>
                <w:p>
                  <w:pPr>
                    <w:autoSpaceDE/>
                    <w:autoSpaceDN/>
                    <w:spacing w:line="360" w:lineRule="auto"/>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VOCs处理装置脱硫塔</w:t>
                  </w:r>
                </w:p>
              </w:tc>
              <w:tc>
                <w:tcPr>
                  <w:tcW w:w="4356" w:type="dxa"/>
                </w:tcPr>
                <w:p>
                  <w:pPr>
                    <w:autoSpaceDE/>
                    <w:autoSpaceDN/>
                    <w:spacing w:line="360" w:lineRule="auto"/>
                    <w:jc w:val="center"/>
                    <w:rPr>
                      <w:rFonts w:hint="eastAsia" w:ascii="宋体" w:hAnsi="宋体" w:eastAsia="宋体" w:cs="宋体"/>
                      <w:color w:val="auto"/>
                      <w:sz w:val="21"/>
                      <w:szCs w:val="21"/>
                      <w:vertAlign w:val="baseline"/>
                      <w:lang w:eastAsia="zh-CN"/>
                    </w:rPr>
                  </w:pPr>
                  <w:r>
                    <w:rPr>
                      <w:rFonts w:hint="eastAsia" w:ascii="宋体" w:hAnsi="宋体" w:eastAsia="宋体" w:cs="宋体"/>
                      <w:color w:val="auto"/>
                      <w:sz w:val="21"/>
                      <w:szCs w:val="21"/>
                      <w:vertAlign w:val="baseline"/>
                      <w:lang w:val="en-US" w:eastAsia="zh-CN"/>
                    </w:rPr>
                    <w:t>VOCs处理装置废气排放设施</w:t>
                  </w:r>
                </w:p>
              </w:tc>
            </w:tr>
          </w:tbl>
          <w:p>
            <w:pPr>
              <w:autoSpaceDE/>
              <w:autoSpaceDN/>
              <w:spacing w:line="360" w:lineRule="auto"/>
              <w:ind w:firstLine="482"/>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三、噪声</w:t>
            </w:r>
          </w:p>
          <w:p>
            <w:pPr>
              <w:autoSpaceDE/>
              <w:autoSpaceDN/>
              <w:spacing w:line="360" w:lineRule="auto"/>
              <w:ind w:firstLine="464" w:firstLineChars="200"/>
              <w:rPr>
                <w:rFonts w:hint="eastAsia" w:ascii="宋体" w:hAnsi="宋体" w:eastAsia="宋体" w:cs="宋体"/>
                <w:color w:val="auto"/>
                <w:sz w:val="24"/>
                <w:szCs w:val="24"/>
                <w:lang w:val="en-US" w:eastAsia="zh-CN"/>
              </w:rPr>
            </w:pPr>
            <w:r>
              <w:rPr>
                <w:rFonts w:hint="default" w:ascii="Times New Roman" w:hAnsi="Times New Roman" w:eastAsia="宋体" w:cs="Times New Roman"/>
                <w:color w:val="auto"/>
                <w:spacing w:val="-4"/>
                <w:sz w:val="24"/>
                <w:szCs w:val="24"/>
              </w:rPr>
              <w:t>经验收期间现场核查，项目实际生产过程中</w:t>
            </w:r>
            <w:r>
              <w:rPr>
                <w:rFonts w:hint="default" w:ascii="Times New Roman" w:hAnsi="Times New Roman" w:eastAsia="宋体" w:cs="Times New Roman"/>
                <w:color w:val="auto"/>
                <w:kern w:val="0"/>
                <w:sz w:val="24"/>
                <w:szCs w:val="24"/>
                <w:lang w:val="en-US" w:eastAsia="zh-CN" w:bidi="ar"/>
              </w:rPr>
              <w:t>工程运营期间主要噪声源为</w:t>
            </w:r>
            <w:r>
              <w:rPr>
                <w:rFonts w:hint="eastAsia"/>
                <w:color w:val="auto"/>
                <w:lang w:eastAsia="zh-CN"/>
              </w:rPr>
              <w:t>脱硫塔</w:t>
            </w:r>
            <w:r>
              <w:rPr>
                <w:rFonts w:hint="default" w:ascii="Times New Roman" w:hAnsi="Times New Roman" w:eastAsia="宋体" w:cs="Times New Roman"/>
                <w:color w:val="auto"/>
                <w:kern w:val="0"/>
                <w:sz w:val="24"/>
                <w:szCs w:val="24"/>
                <w:lang w:val="en-US" w:eastAsia="zh-CN" w:bidi="ar"/>
              </w:rPr>
              <w:t>、</w:t>
            </w:r>
            <w:r>
              <w:rPr>
                <w:rFonts w:hint="eastAsia" w:ascii="Times New Roman" w:hAnsi="Times New Roman" w:eastAsia="宋体" w:cs="Times New Roman"/>
                <w:color w:val="auto"/>
                <w:kern w:val="0"/>
                <w:sz w:val="24"/>
                <w:szCs w:val="24"/>
                <w:lang w:val="en-US" w:eastAsia="zh-CN" w:bidi="ar"/>
              </w:rPr>
              <w:t>引</w:t>
            </w:r>
            <w:r>
              <w:rPr>
                <w:rFonts w:hint="default" w:ascii="Times New Roman" w:hAnsi="Times New Roman" w:eastAsia="宋体" w:cs="Times New Roman"/>
                <w:color w:val="auto"/>
                <w:kern w:val="0"/>
                <w:sz w:val="24"/>
                <w:szCs w:val="24"/>
                <w:lang w:val="en-US" w:eastAsia="zh-CN" w:bidi="ar"/>
              </w:rPr>
              <w:t>风机等机械动力噪声</w:t>
            </w:r>
            <w:r>
              <w:rPr>
                <w:rFonts w:hint="eastAsia" w:cs="Times New Roman"/>
                <w:color w:val="auto"/>
                <w:kern w:val="0"/>
                <w:sz w:val="24"/>
                <w:szCs w:val="24"/>
                <w:lang w:val="en-US" w:eastAsia="zh-CN" w:bidi="ar"/>
              </w:rPr>
              <w:t>。</w:t>
            </w:r>
            <w:r>
              <w:rPr>
                <w:rFonts w:hint="default" w:ascii="Times New Roman" w:hAnsi="Times New Roman" w:eastAsia="宋体" w:cs="Times New Roman"/>
                <w:color w:val="auto"/>
                <w:spacing w:val="-4"/>
                <w:sz w:val="24"/>
                <w:szCs w:val="24"/>
              </w:rPr>
              <w:t>具体情况见表</w:t>
            </w:r>
            <w:r>
              <w:rPr>
                <w:rFonts w:hint="eastAsia" w:ascii="Times New Roman" w:hAnsi="Times New Roman" w:eastAsia="宋体" w:cs="Times New Roman"/>
                <w:color w:val="auto"/>
                <w:spacing w:val="-4"/>
                <w:sz w:val="24"/>
                <w:szCs w:val="24"/>
                <w:lang w:val="en-US" w:eastAsia="zh-CN"/>
              </w:rPr>
              <w:t>9</w:t>
            </w:r>
            <w:r>
              <w:rPr>
                <w:rFonts w:hint="default" w:ascii="Times New Roman" w:hAnsi="Times New Roman" w:eastAsia="宋体" w:cs="Times New Roman"/>
                <w:color w:val="auto"/>
                <w:spacing w:val="-4"/>
                <w:sz w:val="24"/>
                <w:szCs w:val="24"/>
              </w:rPr>
              <w:t>。</w:t>
            </w:r>
          </w:p>
          <w:p>
            <w:pPr>
              <w:spacing w:line="360" w:lineRule="auto"/>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表9</w:t>
            </w:r>
            <w:r>
              <w:rPr>
                <w:rFonts w:hint="default" w:ascii="Times New Roman" w:hAnsi="Times New Roman" w:eastAsia="宋体" w:cs="Times New Roman"/>
                <w:b/>
                <w:bCs/>
                <w:color w:val="auto"/>
                <w:sz w:val="21"/>
                <w:szCs w:val="21"/>
                <w:lang w:val="en-US" w:eastAsia="zh-CN"/>
              </w:rPr>
              <w:t xml:space="preserve">  </w:t>
            </w:r>
            <w:r>
              <w:rPr>
                <w:rFonts w:hint="eastAsia" w:ascii="Times New Roman" w:hAnsi="Times New Roman" w:eastAsia="宋体" w:cs="Times New Roman"/>
                <w:b/>
                <w:bCs/>
                <w:color w:val="auto"/>
                <w:sz w:val="21"/>
                <w:szCs w:val="21"/>
                <w:lang w:val="en-US" w:eastAsia="zh-CN"/>
              </w:rPr>
              <w:t xml:space="preserve">  噪声源源强一览表</w:t>
            </w:r>
            <w:r>
              <w:rPr>
                <w:rFonts w:hint="default" w:ascii="Times New Roman" w:hAnsi="Times New Roman" w:eastAsia="宋体" w:cs="Times New Roman"/>
                <w:b/>
                <w:bCs/>
                <w:color w:val="auto"/>
                <w:sz w:val="21"/>
                <w:szCs w:val="21"/>
                <w:lang w:val="en-US" w:eastAsia="zh-CN"/>
              </w:rPr>
              <w:t xml:space="preserve">    </w:t>
            </w:r>
            <w:r>
              <w:rPr>
                <w:rFonts w:hint="eastAsia" w:ascii="Times New Roman" w:hAnsi="Times New Roman" w:eastAsia="宋体" w:cs="Times New Roman"/>
                <w:b/>
                <w:bCs/>
                <w:color w:val="auto"/>
                <w:sz w:val="21"/>
                <w:szCs w:val="21"/>
                <w:lang w:val="en-US" w:eastAsia="zh-CN"/>
              </w:rPr>
              <w:t>单位：</w:t>
            </w:r>
            <w:r>
              <w:rPr>
                <w:rFonts w:hint="default" w:ascii="Times New Roman" w:hAnsi="Times New Roman" w:eastAsia="宋体" w:cs="Times New Roman"/>
                <w:b/>
                <w:bCs/>
                <w:color w:val="auto"/>
                <w:sz w:val="21"/>
                <w:szCs w:val="21"/>
                <w:lang w:val="en-US" w:eastAsia="zh-CN"/>
              </w:rPr>
              <w:t>dB</w:t>
            </w:r>
            <w:r>
              <w:rPr>
                <w:rFonts w:hint="eastAsia" w:ascii="Times New Roman" w:hAnsi="Times New Roman" w:eastAsia="宋体" w:cs="Times New Roman"/>
                <w:b/>
                <w:bCs/>
                <w:color w:val="auto"/>
                <w:sz w:val="21"/>
                <w:szCs w:val="21"/>
                <w:lang w:val="en-US" w:eastAsia="zh-CN"/>
              </w:rPr>
              <w:t>（</w:t>
            </w:r>
            <w:r>
              <w:rPr>
                <w:rFonts w:hint="default" w:ascii="Times New Roman" w:hAnsi="Times New Roman" w:eastAsia="宋体" w:cs="Times New Roman"/>
                <w:b/>
                <w:bCs/>
                <w:color w:val="auto"/>
                <w:sz w:val="21"/>
                <w:szCs w:val="21"/>
                <w:lang w:val="en-US" w:eastAsia="zh-CN"/>
              </w:rPr>
              <w:t>A</w:t>
            </w:r>
            <w:r>
              <w:rPr>
                <w:rFonts w:hint="eastAsia" w:ascii="Times New Roman" w:hAnsi="Times New Roman" w:eastAsia="宋体" w:cs="Times New Roman"/>
                <w:b/>
                <w:bCs/>
                <w:color w:val="auto"/>
                <w:sz w:val="21"/>
                <w:szCs w:val="21"/>
                <w:lang w:val="en-US" w:eastAsia="zh-CN"/>
              </w:rPr>
              <w:t>）</w:t>
            </w:r>
          </w:p>
          <w:tbl>
            <w:tblPr>
              <w:tblStyle w:val="16"/>
              <w:tblW w:w="862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37"/>
              <w:gridCol w:w="1675"/>
              <w:gridCol w:w="1417"/>
              <w:gridCol w:w="1418"/>
              <w:gridCol w:w="1440"/>
              <w:gridCol w:w="163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037" w:type="dxa"/>
                  <w:tcBorders>
                    <w:tl2br w:val="nil"/>
                    <w:tr2bl w:val="nil"/>
                  </w:tcBorders>
                  <w:shd w:val="clear" w:color="auto" w:fill="D7D7D7" w:themeFill="background1" w:themeFillShade="D8"/>
                  <w:vAlign w:val="center"/>
                </w:tcPr>
                <w:p>
                  <w:pPr>
                    <w:pStyle w:val="24"/>
                    <w:keepNext w:val="0"/>
                    <w:keepLines w:val="0"/>
                    <w:pageBreakBefore w:val="0"/>
                    <w:widowControl w:val="0"/>
                    <w:kinsoku/>
                    <w:wordWrap/>
                    <w:overflowPunct/>
                    <w:topLinePunct w:val="0"/>
                    <w:autoSpaceDE w:val="0"/>
                    <w:autoSpaceDN w:val="0"/>
                    <w:bidi w:val="0"/>
                    <w:adjustRightInd/>
                    <w:snapToGrid/>
                    <w:textAlignment w:val="auto"/>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序号</w:t>
                  </w:r>
                </w:p>
              </w:tc>
              <w:tc>
                <w:tcPr>
                  <w:tcW w:w="1675" w:type="dxa"/>
                  <w:tcBorders>
                    <w:tl2br w:val="nil"/>
                    <w:tr2bl w:val="nil"/>
                  </w:tcBorders>
                  <w:shd w:val="clear" w:color="auto" w:fill="D7D7D7" w:themeFill="background1" w:themeFillShade="D8"/>
                  <w:vAlign w:val="center"/>
                </w:tcPr>
                <w:p>
                  <w:pPr>
                    <w:pStyle w:val="24"/>
                    <w:keepNext w:val="0"/>
                    <w:keepLines w:val="0"/>
                    <w:pageBreakBefore w:val="0"/>
                    <w:widowControl w:val="0"/>
                    <w:kinsoku/>
                    <w:wordWrap/>
                    <w:overflowPunct/>
                    <w:topLinePunct w:val="0"/>
                    <w:autoSpaceDE w:val="0"/>
                    <w:autoSpaceDN w:val="0"/>
                    <w:bidi w:val="0"/>
                    <w:adjustRightInd/>
                    <w:snapToGrid/>
                    <w:textAlignment w:val="auto"/>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名称</w:t>
                  </w:r>
                </w:p>
              </w:tc>
              <w:tc>
                <w:tcPr>
                  <w:tcW w:w="1417" w:type="dxa"/>
                  <w:tcBorders>
                    <w:tl2br w:val="nil"/>
                    <w:tr2bl w:val="nil"/>
                  </w:tcBorders>
                  <w:shd w:val="clear" w:color="auto" w:fill="D7D7D7" w:themeFill="background1" w:themeFillShade="D8"/>
                  <w:vAlign w:val="center"/>
                </w:tcPr>
                <w:p>
                  <w:pPr>
                    <w:pStyle w:val="24"/>
                    <w:keepNext w:val="0"/>
                    <w:keepLines w:val="0"/>
                    <w:pageBreakBefore w:val="0"/>
                    <w:widowControl w:val="0"/>
                    <w:kinsoku/>
                    <w:wordWrap/>
                    <w:overflowPunct/>
                    <w:topLinePunct w:val="0"/>
                    <w:autoSpaceDE w:val="0"/>
                    <w:autoSpaceDN w:val="0"/>
                    <w:bidi w:val="0"/>
                    <w:adjustRightInd/>
                    <w:snapToGrid/>
                    <w:textAlignment w:val="auto"/>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数量（台）</w:t>
                  </w:r>
                </w:p>
              </w:tc>
              <w:tc>
                <w:tcPr>
                  <w:tcW w:w="1418" w:type="dxa"/>
                  <w:tcBorders>
                    <w:tl2br w:val="nil"/>
                    <w:tr2bl w:val="nil"/>
                  </w:tcBorders>
                  <w:shd w:val="clear" w:color="auto" w:fill="D7D7D7" w:themeFill="background1" w:themeFillShade="D8"/>
                  <w:vAlign w:val="center"/>
                </w:tcPr>
                <w:p>
                  <w:pPr>
                    <w:pStyle w:val="24"/>
                    <w:keepNext w:val="0"/>
                    <w:keepLines w:val="0"/>
                    <w:pageBreakBefore w:val="0"/>
                    <w:widowControl w:val="0"/>
                    <w:kinsoku/>
                    <w:wordWrap/>
                    <w:overflowPunct/>
                    <w:topLinePunct w:val="0"/>
                    <w:autoSpaceDE w:val="0"/>
                    <w:autoSpaceDN w:val="0"/>
                    <w:bidi w:val="0"/>
                    <w:adjustRightInd/>
                    <w:snapToGrid/>
                    <w:textAlignment w:val="auto"/>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噪声源强</w:t>
                  </w:r>
                </w:p>
              </w:tc>
              <w:tc>
                <w:tcPr>
                  <w:tcW w:w="1440" w:type="dxa"/>
                  <w:tcBorders>
                    <w:tl2br w:val="nil"/>
                    <w:tr2bl w:val="nil"/>
                  </w:tcBorders>
                  <w:shd w:val="clear" w:color="auto" w:fill="D7D7D7" w:themeFill="background1" w:themeFillShade="D8"/>
                  <w:vAlign w:val="center"/>
                </w:tcPr>
                <w:p>
                  <w:pPr>
                    <w:pStyle w:val="24"/>
                    <w:keepNext w:val="0"/>
                    <w:keepLines w:val="0"/>
                    <w:pageBreakBefore w:val="0"/>
                    <w:widowControl w:val="0"/>
                    <w:kinsoku/>
                    <w:wordWrap/>
                    <w:overflowPunct/>
                    <w:topLinePunct w:val="0"/>
                    <w:autoSpaceDE w:val="0"/>
                    <w:autoSpaceDN w:val="0"/>
                    <w:bidi w:val="0"/>
                    <w:adjustRightInd/>
                    <w:snapToGrid/>
                    <w:textAlignment w:val="auto"/>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位置</w:t>
                  </w:r>
                </w:p>
              </w:tc>
              <w:tc>
                <w:tcPr>
                  <w:tcW w:w="1637" w:type="dxa"/>
                  <w:tcBorders>
                    <w:tl2br w:val="nil"/>
                    <w:tr2bl w:val="nil"/>
                  </w:tcBorders>
                  <w:shd w:val="clear" w:color="auto" w:fill="D7D7D7" w:themeFill="background1" w:themeFillShade="D8"/>
                  <w:vAlign w:val="center"/>
                </w:tcPr>
                <w:p>
                  <w:pPr>
                    <w:pStyle w:val="24"/>
                    <w:keepNext w:val="0"/>
                    <w:keepLines w:val="0"/>
                    <w:pageBreakBefore w:val="0"/>
                    <w:widowControl w:val="0"/>
                    <w:kinsoku/>
                    <w:wordWrap/>
                    <w:overflowPunct/>
                    <w:topLinePunct w:val="0"/>
                    <w:autoSpaceDE w:val="0"/>
                    <w:autoSpaceDN w:val="0"/>
                    <w:bidi w:val="0"/>
                    <w:adjustRightInd/>
                    <w:snapToGrid/>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lang w:eastAsia="zh-CN"/>
                    </w:rPr>
                    <w:t>降噪措施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1037" w:type="dxa"/>
                  <w:tcBorders>
                    <w:tl2br w:val="nil"/>
                    <w:tr2bl w:val="nil"/>
                  </w:tcBorders>
                  <w:vAlign w:val="center"/>
                </w:tcPr>
                <w:p>
                  <w:pPr>
                    <w:pStyle w:val="24"/>
                    <w:keepNext w:val="0"/>
                    <w:keepLines w:val="0"/>
                    <w:pageBreakBefore w:val="0"/>
                    <w:widowControl w:val="0"/>
                    <w:kinsoku/>
                    <w:wordWrap/>
                    <w:overflowPunct/>
                    <w:topLinePunct w:val="0"/>
                    <w:autoSpaceDE w:val="0"/>
                    <w:autoSpaceDN w:val="0"/>
                    <w:bidi w:val="0"/>
                    <w:adjustRightInd/>
                    <w:snapToGrid/>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1</w:t>
                  </w:r>
                </w:p>
              </w:tc>
              <w:tc>
                <w:tcPr>
                  <w:tcW w:w="1675" w:type="dxa"/>
                  <w:tcBorders>
                    <w:tl2br w:val="nil"/>
                    <w:tr2bl w:val="nil"/>
                  </w:tcBorders>
                  <w:vAlign w:val="center"/>
                </w:tcPr>
                <w:p>
                  <w:pPr>
                    <w:pStyle w:val="24"/>
                    <w:keepNext w:val="0"/>
                    <w:keepLines w:val="0"/>
                    <w:pageBreakBefore w:val="0"/>
                    <w:widowControl w:val="0"/>
                    <w:kinsoku/>
                    <w:wordWrap/>
                    <w:overflowPunct/>
                    <w:topLinePunct w:val="0"/>
                    <w:autoSpaceDE w:val="0"/>
                    <w:autoSpaceDN w:val="0"/>
                    <w:bidi w:val="0"/>
                    <w:adjustRightInd/>
                    <w:snapToGrid/>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引风机</w:t>
                  </w:r>
                </w:p>
              </w:tc>
              <w:tc>
                <w:tcPr>
                  <w:tcW w:w="1417" w:type="dxa"/>
                  <w:tcBorders>
                    <w:tl2br w:val="nil"/>
                    <w:tr2bl w:val="nil"/>
                  </w:tcBorders>
                  <w:vAlign w:val="center"/>
                </w:tcPr>
                <w:p>
                  <w:pPr>
                    <w:pStyle w:val="24"/>
                    <w:keepNext w:val="0"/>
                    <w:keepLines w:val="0"/>
                    <w:pageBreakBefore w:val="0"/>
                    <w:widowControl w:val="0"/>
                    <w:kinsoku/>
                    <w:wordWrap/>
                    <w:overflowPunct/>
                    <w:topLinePunct w:val="0"/>
                    <w:autoSpaceDE w:val="0"/>
                    <w:autoSpaceDN w:val="0"/>
                    <w:bidi w:val="0"/>
                    <w:adjustRightInd/>
                    <w:snapToGrid/>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4</w:t>
                  </w:r>
                </w:p>
              </w:tc>
              <w:tc>
                <w:tcPr>
                  <w:tcW w:w="1418" w:type="dxa"/>
                  <w:tcBorders>
                    <w:tl2br w:val="nil"/>
                    <w:tr2bl w:val="nil"/>
                  </w:tcBorders>
                  <w:vAlign w:val="center"/>
                </w:tcPr>
                <w:p>
                  <w:pPr>
                    <w:pStyle w:val="24"/>
                    <w:keepNext w:val="0"/>
                    <w:keepLines w:val="0"/>
                    <w:pageBreakBefore w:val="0"/>
                    <w:widowControl w:val="0"/>
                    <w:kinsoku/>
                    <w:wordWrap/>
                    <w:overflowPunct/>
                    <w:topLinePunct w:val="0"/>
                    <w:autoSpaceDE w:val="0"/>
                    <w:autoSpaceDN w:val="0"/>
                    <w:bidi w:val="0"/>
                    <w:adjustRightInd/>
                    <w:snapToGrid/>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75~85</w:t>
                  </w:r>
                </w:p>
              </w:tc>
              <w:tc>
                <w:tcPr>
                  <w:tcW w:w="1440" w:type="dxa"/>
                  <w:tcBorders>
                    <w:tl2br w:val="nil"/>
                    <w:tr2bl w:val="nil"/>
                  </w:tcBorders>
                  <w:vAlign w:val="center"/>
                </w:tcPr>
                <w:p>
                  <w:pPr>
                    <w:pStyle w:val="24"/>
                    <w:keepNext w:val="0"/>
                    <w:keepLines w:val="0"/>
                    <w:pageBreakBefore w:val="0"/>
                    <w:widowControl w:val="0"/>
                    <w:kinsoku/>
                    <w:wordWrap/>
                    <w:overflowPunct/>
                    <w:topLinePunct w:val="0"/>
                    <w:autoSpaceDE w:val="0"/>
                    <w:autoSpaceDN w:val="0"/>
                    <w:bidi w:val="0"/>
                    <w:adjustRightInd/>
                    <w:snapToGrid/>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装置区域</w:t>
                  </w:r>
                </w:p>
              </w:tc>
              <w:tc>
                <w:tcPr>
                  <w:tcW w:w="1637" w:type="dxa"/>
                  <w:vMerge w:val="restart"/>
                  <w:tcBorders>
                    <w:tl2br w:val="nil"/>
                    <w:tr2bl w:val="nil"/>
                  </w:tcBorders>
                  <w:vAlign w:val="center"/>
                </w:tcPr>
                <w:p>
                  <w:pPr>
                    <w:pStyle w:val="24"/>
                    <w:keepNext w:val="0"/>
                    <w:keepLines w:val="0"/>
                    <w:pageBreakBefore w:val="0"/>
                    <w:widowControl w:val="0"/>
                    <w:kinsoku/>
                    <w:wordWrap/>
                    <w:overflowPunct/>
                    <w:topLinePunct w:val="0"/>
                    <w:autoSpaceDE w:val="0"/>
                    <w:autoSpaceDN w:val="0"/>
                    <w:bidi w:val="0"/>
                    <w:adjustRightInd/>
                    <w:snapToGrid/>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减震、隔声、距离衰减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1037" w:type="dxa"/>
                  <w:tcBorders>
                    <w:tl2br w:val="nil"/>
                    <w:tr2bl w:val="nil"/>
                  </w:tcBorders>
                  <w:vAlign w:val="center"/>
                </w:tcPr>
                <w:p>
                  <w:pPr>
                    <w:pStyle w:val="24"/>
                    <w:keepNext w:val="0"/>
                    <w:keepLines w:val="0"/>
                    <w:pageBreakBefore w:val="0"/>
                    <w:widowControl w:val="0"/>
                    <w:kinsoku/>
                    <w:wordWrap/>
                    <w:overflowPunct/>
                    <w:topLinePunct w:val="0"/>
                    <w:autoSpaceDE w:val="0"/>
                    <w:autoSpaceDN w:val="0"/>
                    <w:bidi w:val="0"/>
                    <w:adjustRightInd/>
                    <w:snapToGrid/>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2</w:t>
                  </w:r>
                </w:p>
              </w:tc>
              <w:tc>
                <w:tcPr>
                  <w:tcW w:w="1675" w:type="dxa"/>
                  <w:tcBorders>
                    <w:tl2br w:val="nil"/>
                    <w:tr2bl w:val="nil"/>
                  </w:tcBorders>
                  <w:vAlign w:val="center"/>
                </w:tcPr>
                <w:p>
                  <w:pPr>
                    <w:pStyle w:val="24"/>
                    <w:keepNext w:val="0"/>
                    <w:keepLines w:val="0"/>
                    <w:pageBreakBefore w:val="0"/>
                    <w:widowControl w:val="0"/>
                    <w:kinsoku/>
                    <w:wordWrap/>
                    <w:overflowPunct/>
                    <w:topLinePunct w:val="0"/>
                    <w:autoSpaceDE w:val="0"/>
                    <w:autoSpaceDN w:val="0"/>
                    <w:bidi w:val="0"/>
                    <w:adjustRightInd/>
                    <w:snapToGrid/>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脱硫塔</w:t>
                  </w:r>
                </w:p>
              </w:tc>
              <w:tc>
                <w:tcPr>
                  <w:tcW w:w="1417" w:type="dxa"/>
                  <w:tcBorders>
                    <w:tl2br w:val="nil"/>
                    <w:tr2bl w:val="nil"/>
                  </w:tcBorders>
                  <w:vAlign w:val="center"/>
                </w:tcPr>
                <w:p>
                  <w:pPr>
                    <w:pStyle w:val="24"/>
                    <w:keepNext w:val="0"/>
                    <w:keepLines w:val="0"/>
                    <w:pageBreakBefore w:val="0"/>
                    <w:widowControl w:val="0"/>
                    <w:kinsoku/>
                    <w:wordWrap/>
                    <w:overflowPunct/>
                    <w:topLinePunct w:val="0"/>
                    <w:autoSpaceDE w:val="0"/>
                    <w:autoSpaceDN w:val="0"/>
                    <w:bidi w:val="0"/>
                    <w:adjustRightInd/>
                    <w:snapToGrid/>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1</w:t>
                  </w:r>
                </w:p>
              </w:tc>
              <w:tc>
                <w:tcPr>
                  <w:tcW w:w="1418" w:type="dxa"/>
                  <w:tcBorders>
                    <w:tl2br w:val="nil"/>
                    <w:tr2bl w:val="nil"/>
                  </w:tcBorders>
                  <w:vAlign w:val="center"/>
                </w:tcPr>
                <w:p>
                  <w:pPr>
                    <w:pStyle w:val="24"/>
                    <w:keepNext w:val="0"/>
                    <w:keepLines w:val="0"/>
                    <w:pageBreakBefore w:val="0"/>
                    <w:widowControl w:val="0"/>
                    <w:kinsoku/>
                    <w:wordWrap/>
                    <w:overflowPunct/>
                    <w:topLinePunct w:val="0"/>
                    <w:autoSpaceDE w:val="0"/>
                    <w:autoSpaceDN w:val="0"/>
                    <w:bidi w:val="0"/>
                    <w:adjustRightInd/>
                    <w:snapToGrid/>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75~85</w:t>
                  </w:r>
                </w:p>
              </w:tc>
              <w:tc>
                <w:tcPr>
                  <w:tcW w:w="1440" w:type="dxa"/>
                  <w:tcBorders>
                    <w:tl2br w:val="nil"/>
                    <w:tr2bl w:val="nil"/>
                  </w:tcBorders>
                  <w:vAlign w:val="center"/>
                </w:tcPr>
                <w:p>
                  <w:pPr>
                    <w:pStyle w:val="24"/>
                    <w:keepNext w:val="0"/>
                    <w:keepLines w:val="0"/>
                    <w:pageBreakBefore w:val="0"/>
                    <w:widowControl w:val="0"/>
                    <w:kinsoku/>
                    <w:wordWrap/>
                    <w:overflowPunct/>
                    <w:topLinePunct w:val="0"/>
                    <w:autoSpaceDE w:val="0"/>
                    <w:autoSpaceDN w:val="0"/>
                    <w:bidi w:val="0"/>
                    <w:adjustRightInd/>
                    <w:snapToGrid/>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装置区域</w:t>
                  </w:r>
                </w:p>
              </w:tc>
              <w:tc>
                <w:tcPr>
                  <w:tcW w:w="1637" w:type="dxa"/>
                  <w:vMerge w:val="continue"/>
                  <w:tcBorders>
                    <w:tl2br w:val="nil"/>
                    <w:tr2bl w:val="nil"/>
                  </w:tcBorders>
                  <w:vAlign w:val="center"/>
                </w:tcPr>
                <w:p>
                  <w:pPr>
                    <w:pStyle w:val="24"/>
                    <w:keepNext w:val="0"/>
                    <w:keepLines w:val="0"/>
                    <w:pageBreakBefore w:val="0"/>
                    <w:widowControl w:val="0"/>
                    <w:kinsoku/>
                    <w:wordWrap/>
                    <w:overflowPunct/>
                    <w:topLinePunct w:val="0"/>
                    <w:autoSpaceDE w:val="0"/>
                    <w:autoSpaceDN w:val="0"/>
                    <w:bidi w:val="0"/>
                    <w:adjustRightInd/>
                    <w:snapToGrid/>
                    <w:textAlignment w:val="auto"/>
                    <w:rPr>
                      <w:rFonts w:hint="eastAsia" w:ascii="宋体" w:hAnsi="宋体" w:eastAsia="宋体" w:cs="宋体"/>
                      <w:color w:val="auto"/>
                      <w:sz w:val="21"/>
                      <w:szCs w:val="21"/>
                      <w:lang w:eastAsia="zh-CN"/>
                    </w:rPr>
                  </w:pPr>
                </w:p>
              </w:tc>
            </w:tr>
          </w:tbl>
          <w:p>
            <w:pPr>
              <w:keepNext w:val="0"/>
              <w:keepLines w:val="0"/>
              <w:pageBreakBefore w:val="0"/>
              <w:widowControl w:val="0"/>
              <w:kinsoku/>
              <w:wordWrap/>
              <w:overflowPunct/>
              <w:topLinePunct w:val="0"/>
              <w:autoSpaceDE/>
              <w:autoSpaceDN/>
              <w:bidi w:val="0"/>
              <w:spacing w:line="360" w:lineRule="auto"/>
              <w:ind w:firstLine="482"/>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四、固废</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项目运营期不产生固废，项目无新增定员，生活垃圾不新增。</w:t>
            </w:r>
          </w:p>
          <w:p>
            <w:pPr>
              <w:keepNext w:val="0"/>
              <w:keepLines w:val="0"/>
              <w:pageBreakBefore w:val="0"/>
              <w:widowControl w:val="0"/>
              <w:numPr>
                <w:ilvl w:val="0"/>
                <w:numId w:val="2"/>
              </w:numPr>
              <w:kinsoku/>
              <w:wordWrap/>
              <w:overflowPunct/>
              <w:topLinePunct w:val="0"/>
              <w:autoSpaceDE/>
              <w:autoSpaceDN/>
              <w:bidi w:val="0"/>
              <w:spacing w:line="360" w:lineRule="auto"/>
              <w:ind w:firstLine="482"/>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项目监测布点图</w:t>
            </w:r>
          </w:p>
          <w:p>
            <w:pPr>
              <w:numPr>
                <w:ilvl w:val="0"/>
                <w:numId w:val="0"/>
              </w:numPr>
              <w:autoSpaceDE/>
              <w:autoSpaceDN/>
              <w:spacing w:line="360" w:lineRule="auto"/>
              <w:rPr>
                <w:color w:val="auto"/>
                <w:lang w:eastAsia="zh-CN"/>
              </w:rPr>
            </w:pPr>
            <w:r>
              <w:rPr>
                <w:color w:val="auto"/>
                <w:lang w:eastAsia="zh-CN"/>
              </w:rPr>
              <w:drawing>
                <wp:inline distT="0" distB="0" distL="114300" distR="114300">
                  <wp:extent cx="5549900" cy="3120390"/>
                  <wp:effectExtent l="0" t="0" r="12700" b="3810"/>
                  <wp:docPr id="52" name="图片 52" descr="1611802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1611802205(1)"/>
                          <pic:cNvPicPr>
                            <a:picLocks noChangeAspect="1"/>
                          </pic:cNvPicPr>
                        </pic:nvPicPr>
                        <pic:blipFill>
                          <a:blip r:embed="rId19"/>
                          <a:stretch>
                            <a:fillRect/>
                          </a:stretch>
                        </pic:blipFill>
                        <pic:spPr>
                          <a:xfrm>
                            <a:off x="0" y="0"/>
                            <a:ext cx="5549900" cy="31203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4" w:hRule="atLeast"/>
          <w:jc w:val="center"/>
        </w:trPr>
        <w:tc>
          <w:tcPr>
            <w:tcW w:w="5000" w:type="pct"/>
          </w:tcPr>
          <w:p>
            <w:pPr>
              <w:keepNext w:val="0"/>
              <w:keepLines w:val="0"/>
              <w:pageBreakBefore w:val="0"/>
              <w:widowControl w:val="0"/>
              <w:suppressLineNumbers w:val="0"/>
              <w:kinsoku/>
              <w:wordWrap w:val="0"/>
              <w:overflowPunct/>
              <w:topLinePunct w:val="0"/>
              <w:autoSpaceDE/>
              <w:autoSpaceDN/>
              <w:bidi w:val="0"/>
              <w:adjustRightInd/>
              <w:snapToGrid/>
              <w:spacing w:beforeAutospacing="0" w:afterAutospacing="0" w:line="360" w:lineRule="auto"/>
              <w:ind w:right="0" w:rightChars="0"/>
              <w:jc w:val="left"/>
              <w:textAlignment w:val="auto"/>
              <w:outlineLvl w:val="9"/>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4"/>
                <w:szCs w:val="24"/>
                <w:lang w:val="en-US" w:eastAsia="zh-CN"/>
              </w:rPr>
              <w:t>项目变更情况：</w:t>
            </w:r>
          </w:p>
          <w:p>
            <w:pPr>
              <w:spacing w:line="360" w:lineRule="auto"/>
              <w:jc w:val="center"/>
              <w:rPr>
                <w:rFonts w:hint="eastAsia" w:ascii="宋体" w:hAnsi="宋体" w:eastAsia="宋体" w:cs="宋体"/>
                <w:color w:val="auto"/>
                <w:sz w:val="24"/>
                <w:szCs w:val="24"/>
                <w:lang w:val="en-US" w:eastAsia="zh-CN"/>
              </w:rPr>
            </w:pPr>
            <w:r>
              <w:rPr>
                <w:rFonts w:hint="eastAsia" w:ascii="Times New Roman" w:hAnsi="Times New Roman" w:eastAsia="宋体" w:cs="Times New Roman"/>
                <w:b/>
                <w:bCs/>
                <w:color w:val="auto"/>
                <w:sz w:val="21"/>
                <w:szCs w:val="21"/>
                <w:lang w:val="en-US" w:eastAsia="zh-CN"/>
              </w:rPr>
              <w:t>表10</w:t>
            </w:r>
            <w:r>
              <w:rPr>
                <w:rFonts w:hint="default" w:ascii="Times New Roman" w:hAnsi="Times New Roman" w:eastAsia="宋体" w:cs="Times New Roman"/>
                <w:b/>
                <w:bCs/>
                <w:color w:val="auto"/>
                <w:sz w:val="21"/>
                <w:szCs w:val="21"/>
                <w:lang w:val="en-US" w:eastAsia="zh-CN"/>
              </w:rPr>
              <w:t xml:space="preserve">  </w:t>
            </w:r>
            <w:r>
              <w:rPr>
                <w:rFonts w:hint="eastAsia" w:ascii="Times New Roman" w:hAnsi="Times New Roman" w:eastAsia="宋体" w:cs="Times New Roman"/>
                <w:b/>
                <w:bCs/>
                <w:color w:val="auto"/>
                <w:sz w:val="21"/>
                <w:szCs w:val="21"/>
                <w:lang w:val="en-US" w:eastAsia="zh-CN"/>
              </w:rPr>
              <w:t>项目变更情况一览表</w:t>
            </w:r>
          </w:p>
          <w:tbl>
            <w:tblPr>
              <w:tblStyle w:val="17"/>
              <w:tblW w:w="4997"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624"/>
              <w:gridCol w:w="604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13" w:type="pct"/>
                  <w:tcBorders>
                    <w:tl2br w:val="nil"/>
                    <w:tr2bl w:val="nil"/>
                  </w:tcBorders>
                  <w:shd w:val="clear" w:color="auto" w:fill="D7D7D7" w:themeFill="background1" w:themeFillShade="D8"/>
                  <w:vAlign w:val="center"/>
                </w:tcPr>
                <w:p>
                  <w:pPr>
                    <w:pStyle w:val="19"/>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b/>
                      <w:bCs/>
                      <w:color w:val="auto"/>
                      <w:kern w:val="2"/>
                      <w:sz w:val="21"/>
                      <w:szCs w:val="21"/>
                      <w:highlight w:val="none"/>
                      <w:u w:val="none" w:color="auto"/>
                      <w:vertAlign w:val="baseline"/>
                      <w:lang w:val="en-US" w:eastAsia="zh-CN" w:bidi="ar"/>
                    </w:rPr>
                  </w:pPr>
                  <w:r>
                    <w:rPr>
                      <w:rFonts w:hint="eastAsia" w:ascii="宋体" w:hAnsi="宋体" w:eastAsia="宋体" w:cs="宋体"/>
                      <w:b/>
                      <w:bCs/>
                      <w:color w:val="auto"/>
                      <w:kern w:val="2"/>
                      <w:sz w:val="21"/>
                      <w:szCs w:val="21"/>
                      <w:highlight w:val="none"/>
                      <w:u w:val="none" w:color="auto"/>
                      <w:vertAlign w:val="baseline"/>
                      <w:lang w:val="en-US" w:eastAsia="zh-CN" w:bidi="ar"/>
                    </w:rPr>
                    <w:t>项目</w:t>
                  </w:r>
                </w:p>
              </w:tc>
              <w:tc>
                <w:tcPr>
                  <w:tcW w:w="3486" w:type="pct"/>
                  <w:tcBorders>
                    <w:tl2br w:val="nil"/>
                    <w:tr2bl w:val="nil"/>
                  </w:tcBorders>
                  <w:shd w:val="clear" w:color="auto" w:fill="D7D7D7" w:themeFill="background1" w:themeFillShade="D8"/>
                  <w:vAlign w:val="center"/>
                </w:tcPr>
                <w:p>
                  <w:pPr>
                    <w:pStyle w:val="19"/>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b/>
                      <w:bCs/>
                      <w:color w:val="auto"/>
                      <w:kern w:val="2"/>
                      <w:sz w:val="21"/>
                      <w:szCs w:val="21"/>
                      <w:highlight w:val="none"/>
                      <w:u w:val="none" w:color="auto"/>
                      <w:vertAlign w:val="baseline"/>
                      <w:lang w:val="en-US" w:eastAsia="zh-CN" w:bidi="ar"/>
                    </w:rPr>
                  </w:pPr>
                  <w:r>
                    <w:rPr>
                      <w:rFonts w:hint="eastAsia" w:ascii="宋体" w:hAnsi="宋体" w:eastAsia="宋体" w:cs="宋体"/>
                      <w:b/>
                      <w:bCs/>
                      <w:color w:val="auto"/>
                      <w:kern w:val="2"/>
                      <w:sz w:val="21"/>
                      <w:szCs w:val="21"/>
                      <w:highlight w:val="none"/>
                      <w:u w:val="none" w:color="auto"/>
                      <w:vertAlign w:val="baseline"/>
                      <w:lang w:val="en-US" w:eastAsia="zh-CN" w:bidi="ar"/>
                    </w:rPr>
                    <w:t>变更内容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13"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b w:val="0"/>
                      <w:bCs w:val="0"/>
                      <w:color w:val="auto"/>
                      <w:kern w:val="2"/>
                      <w:sz w:val="21"/>
                      <w:szCs w:val="21"/>
                      <w:highlight w:val="none"/>
                      <w:u w:val="none" w:color="auto"/>
                      <w:vertAlign w:val="baseline"/>
                      <w:lang w:val="en-US" w:eastAsia="zh-CN" w:bidi="ar"/>
                    </w:rPr>
                  </w:pPr>
                  <w:r>
                    <w:rPr>
                      <w:rFonts w:hint="eastAsia" w:hAnsi="宋体" w:cs="宋体"/>
                      <w:b w:val="0"/>
                      <w:bCs w:val="0"/>
                      <w:color w:val="auto"/>
                      <w:kern w:val="2"/>
                      <w:sz w:val="21"/>
                      <w:szCs w:val="21"/>
                      <w:highlight w:val="none"/>
                      <w:u w:val="none" w:color="auto"/>
                      <w:vertAlign w:val="baseline"/>
                      <w:lang w:val="en-US" w:eastAsia="zh-CN" w:bidi="ar"/>
                    </w:rPr>
                    <w:t>性质</w:t>
                  </w:r>
                </w:p>
              </w:tc>
              <w:tc>
                <w:tcPr>
                  <w:tcW w:w="3486"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b w:val="0"/>
                      <w:bCs w:val="0"/>
                      <w:color w:val="auto"/>
                      <w:kern w:val="2"/>
                      <w:sz w:val="21"/>
                      <w:szCs w:val="21"/>
                      <w:highlight w:val="none"/>
                      <w:u w:val="none" w:color="auto"/>
                      <w:vertAlign w:val="baseline"/>
                      <w:lang w:val="en-US" w:eastAsia="zh-CN" w:bidi="ar"/>
                    </w:rPr>
                  </w:pPr>
                  <w:r>
                    <w:rPr>
                      <w:rFonts w:hint="eastAsia" w:hAnsi="宋体" w:cs="宋体"/>
                      <w:b w:val="0"/>
                      <w:bCs w:val="0"/>
                      <w:color w:val="auto"/>
                      <w:kern w:val="2"/>
                      <w:sz w:val="21"/>
                      <w:szCs w:val="21"/>
                      <w:highlight w:val="none"/>
                      <w:u w:val="none" w:color="auto"/>
                      <w:vertAlign w:val="baseline"/>
                      <w:lang w:val="en-US" w:eastAsia="zh-CN" w:bidi="ar"/>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13"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b w:val="0"/>
                      <w:bCs w:val="0"/>
                      <w:color w:val="auto"/>
                      <w:kern w:val="2"/>
                      <w:sz w:val="21"/>
                      <w:szCs w:val="21"/>
                      <w:highlight w:val="none"/>
                      <w:u w:val="none" w:color="auto"/>
                      <w:vertAlign w:val="baseline"/>
                      <w:lang w:val="en-US" w:eastAsia="zh-CN" w:bidi="ar"/>
                    </w:rPr>
                  </w:pPr>
                  <w:r>
                    <w:rPr>
                      <w:rFonts w:hint="eastAsia" w:hAnsi="宋体" w:cs="宋体"/>
                      <w:b w:val="0"/>
                      <w:bCs w:val="0"/>
                      <w:color w:val="auto"/>
                      <w:kern w:val="2"/>
                      <w:sz w:val="21"/>
                      <w:szCs w:val="21"/>
                      <w:highlight w:val="none"/>
                      <w:u w:val="none" w:color="auto"/>
                      <w:vertAlign w:val="baseline"/>
                      <w:lang w:val="en-US" w:eastAsia="zh-CN" w:bidi="ar"/>
                    </w:rPr>
                    <w:t>规模</w:t>
                  </w:r>
                </w:p>
              </w:tc>
              <w:tc>
                <w:tcPr>
                  <w:tcW w:w="3486"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b w:val="0"/>
                      <w:bCs w:val="0"/>
                      <w:color w:val="auto"/>
                      <w:kern w:val="2"/>
                      <w:sz w:val="21"/>
                      <w:szCs w:val="21"/>
                      <w:highlight w:val="none"/>
                      <w:u w:val="none" w:color="auto"/>
                      <w:vertAlign w:val="baseline"/>
                      <w:lang w:val="en-US" w:eastAsia="zh-CN" w:bidi="ar"/>
                    </w:rPr>
                  </w:pPr>
                  <w:r>
                    <w:rPr>
                      <w:rFonts w:hint="eastAsia" w:hAnsi="宋体" w:cs="宋体"/>
                      <w:b w:val="0"/>
                      <w:bCs w:val="0"/>
                      <w:color w:val="auto"/>
                      <w:kern w:val="2"/>
                      <w:sz w:val="21"/>
                      <w:szCs w:val="21"/>
                      <w:highlight w:val="none"/>
                      <w:u w:val="none" w:color="auto"/>
                      <w:vertAlign w:val="baseline"/>
                      <w:lang w:val="en-US" w:eastAsia="zh-CN" w:bidi="ar"/>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13"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b w:val="0"/>
                      <w:bCs w:val="0"/>
                      <w:color w:val="auto"/>
                      <w:kern w:val="2"/>
                      <w:sz w:val="21"/>
                      <w:szCs w:val="21"/>
                      <w:highlight w:val="none"/>
                      <w:u w:val="none" w:color="auto"/>
                      <w:vertAlign w:val="baseline"/>
                      <w:lang w:val="en-US" w:eastAsia="zh-CN" w:bidi="ar"/>
                    </w:rPr>
                  </w:pPr>
                  <w:r>
                    <w:rPr>
                      <w:rFonts w:hint="eastAsia" w:hAnsi="宋体" w:cs="宋体"/>
                      <w:b w:val="0"/>
                      <w:bCs w:val="0"/>
                      <w:color w:val="auto"/>
                      <w:kern w:val="2"/>
                      <w:sz w:val="21"/>
                      <w:szCs w:val="21"/>
                      <w:highlight w:val="none"/>
                      <w:u w:val="none" w:color="auto"/>
                      <w:vertAlign w:val="baseline"/>
                      <w:lang w:val="en-US" w:eastAsia="zh-CN" w:bidi="ar"/>
                    </w:rPr>
                    <w:t>地点</w:t>
                  </w:r>
                </w:p>
              </w:tc>
              <w:tc>
                <w:tcPr>
                  <w:tcW w:w="3486"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b w:val="0"/>
                      <w:bCs w:val="0"/>
                      <w:color w:val="auto"/>
                      <w:kern w:val="2"/>
                      <w:sz w:val="21"/>
                      <w:szCs w:val="21"/>
                      <w:highlight w:val="none"/>
                      <w:u w:val="none" w:color="auto"/>
                      <w:vertAlign w:val="baseline"/>
                      <w:lang w:val="en-US" w:eastAsia="zh-CN" w:bidi="ar"/>
                    </w:rPr>
                  </w:pPr>
                  <w:r>
                    <w:rPr>
                      <w:rFonts w:hint="eastAsia" w:hAnsi="宋体" w:cs="宋体"/>
                      <w:b w:val="0"/>
                      <w:bCs w:val="0"/>
                      <w:color w:val="auto"/>
                      <w:kern w:val="2"/>
                      <w:sz w:val="21"/>
                      <w:szCs w:val="21"/>
                      <w:highlight w:val="none"/>
                      <w:u w:val="none" w:color="auto"/>
                      <w:vertAlign w:val="baseline"/>
                      <w:lang w:val="en-US" w:eastAsia="zh-CN" w:bidi="ar"/>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13"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hAnsi="宋体" w:cs="宋体"/>
                      <w:b w:val="0"/>
                      <w:bCs w:val="0"/>
                      <w:color w:val="auto"/>
                      <w:kern w:val="2"/>
                      <w:sz w:val="21"/>
                      <w:szCs w:val="21"/>
                      <w:highlight w:val="none"/>
                      <w:u w:val="none" w:color="auto"/>
                      <w:vertAlign w:val="baseline"/>
                      <w:lang w:val="en-US" w:eastAsia="zh-CN" w:bidi="ar"/>
                    </w:rPr>
                  </w:pPr>
                  <w:r>
                    <w:rPr>
                      <w:rFonts w:hint="eastAsia" w:hAnsi="宋体" w:cs="宋体"/>
                      <w:b w:val="0"/>
                      <w:bCs w:val="0"/>
                      <w:color w:val="auto"/>
                      <w:kern w:val="2"/>
                      <w:sz w:val="21"/>
                      <w:szCs w:val="21"/>
                      <w:highlight w:val="none"/>
                      <w:u w:val="none" w:color="auto"/>
                      <w:vertAlign w:val="baseline"/>
                      <w:lang w:val="en-US" w:eastAsia="zh-CN" w:bidi="ar"/>
                    </w:rPr>
                    <w:t>工艺</w:t>
                  </w:r>
                </w:p>
              </w:tc>
              <w:tc>
                <w:tcPr>
                  <w:tcW w:w="3486"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b w:val="0"/>
                      <w:bCs w:val="0"/>
                      <w:color w:val="auto"/>
                      <w:kern w:val="2"/>
                      <w:sz w:val="21"/>
                      <w:szCs w:val="21"/>
                      <w:highlight w:val="none"/>
                      <w:u w:val="none" w:color="auto"/>
                      <w:vertAlign w:val="baseline"/>
                      <w:lang w:val="en-US" w:eastAsia="zh-CN" w:bidi="ar"/>
                    </w:rPr>
                  </w:pPr>
                  <w:r>
                    <w:rPr>
                      <w:rFonts w:hint="eastAsia" w:hAnsi="宋体" w:cs="宋体"/>
                      <w:b w:val="0"/>
                      <w:bCs w:val="0"/>
                      <w:color w:val="auto"/>
                      <w:kern w:val="2"/>
                      <w:sz w:val="21"/>
                      <w:szCs w:val="21"/>
                      <w:highlight w:val="none"/>
                      <w:u w:val="none" w:color="auto"/>
                      <w:vertAlign w:val="baseline"/>
                      <w:lang w:val="en-US" w:eastAsia="zh-CN" w:bidi="ar"/>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513"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b w:val="0"/>
                      <w:bCs w:val="0"/>
                      <w:color w:val="auto"/>
                      <w:kern w:val="2"/>
                      <w:sz w:val="21"/>
                      <w:szCs w:val="21"/>
                      <w:highlight w:val="none"/>
                      <w:u w:val="none" w:color="auto"/>
                      <w:vertAlign w:val="baseline"/>
                      <w:lang w:val="en-US" w:eastAsia="zh-CN" w:bidi="ar"/>
                    </w:rPr>
                  </w:pPr>
                  <w:r>
                    <w:rPr>
                      <w:rFonts w:hint="eastAsia" w:hAnsi="宋体" w:cs="宋体"/>
                      <w:b w:val="0"/>
                      <w:bCs w:val="0"/>
                      <w:color w:val="auto"/>
                      <w:kern w:val="2"/>
                      <w:sz w:val="21"/>
                      <w:szCs w:val="21"/>
                      <w:highlight w:val="none"/>
                      <w:u w:val="none" w:color="auto"/>
                      <w:vertAlign w:val="baseline"/>
                      <w:lang w:val="en-US" w:eastAsia="zh-CN" w:bidi="ar"/>
                    </w:rPr>
                    <w:t>环保</w:t>
                  </w:r>
                </w:p>
              </w:tc>
              <w:tc>
                <w:tcPr>
                  <w:tcW w:w="3486" w:type="pc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b w:val="0"/>
                      <w:bCs w:val="0"/>
                      <w:color w:val="auto"/>
                      <w:kern w:val="2"/>
                      <w:sz w:val="21"/>
                      <w:szCs w:val="21"/>
                      <w:highlight w:val="none"/>
                      <w:u w:val="none" w:color="auto"/>
                      <w:vertAlign w:val="baseline"/>
                      <w:lang w:val="en-US" w:eastAsia="zh-CN" w:bidi="ar"/>
                    </w:rPr>
                  </w:pPr>
                  <w:r>
                    <w:rPr>
                      <w:rFonts w:hint="eastAsia" w:hAnsi="宋体" w:cs="宋体"/>
                      <w:b w:val="0"/>
                      <w:bCs w:val="0"/>
                      <w:color w:val="auto"/>
                      <w:kern w:val="2"/>
                      <w:sz w:val="21"/>
                      <w:szCs w:val="21"/>
                      <w:highlight w:val="none"/>
                      <w:u w:val="none" w:color="auto"/>
                      <w:vertAlign w:val="baseline"/>
                      <w:lang w:val="en-US" w:eastAsia="zh-CN" w:bidi="ar"/>
                    </w:rPr>
                    <w:t>与环评一致</w:t>
                  </w:r>
                </w:p>
              </w:tc>
            </w:tr>
          </w:tbl>
          <w:p>
            <w:pPr>
              <w:pStyle w:val="9"/>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lang w:val="en-US" w:eastAsia="zh-CN"/>
              </w:rPr>
            </w:pPr>
            <w:r>
              <w:rPr>
                <w:rFonts w:hint="eastAsia" w:ascii="宋体" w:hAnsi="宋体" w:eastAsia="宋体" w:cs="宋体"/>
                <w:color w:val="auto"/>
                <w:kern w:val="0"/>
                <w:sz w:val="24"/>
                <w:szCs w:val="24"/>
                <w:lang w:val="en-US" w:eastAsia="zh-CN" w:bidi="ar-SA"/>
              </w:rPr>
              <w:t>根据上表分析内容可以看出，项目建设性质、建设规模、建设地点、处理工艺模及环保设施未发生明显改动，公司在实际建设过程中基本按照项目环评报告和批复文件要求落实建设，无较大变更内容，故项目</w:t>
            </w:r>
            <w:r>
              <w:rPr>
                <w:rFonts w:hint="default" w:ascii="Times New Roman" w:hAnsi="Times New Roman" w:eastAsia="宋体" w:cs="Times New Roman"/>
                <w:spacing w:val="-4"/>
                <w:sz w:val="24"/>
                <w:szCs w:val="24"/>
              </w:rPr>
              <w:t>符合竣工环境保护验收条件</w:t>
            </w:r>
            <w:r>
              <w:rPr>
                <w:rFonts w:hint="eastAsia" w:ascii="宋体" w:hAnsi="宋体" w:eastAsia="宋体" w:cs="宋体"/>
                <w:color w:val="auto"/>
                <w:kern w:val="0"/>
                <w:sz w:val="24"/>
                <w:szCs w:val="24"/>
                <w:lang w:val="en-US" w:eastAsia="zh-CN" w:bidi="ar-SA"/>
              </w:rPr>
              <w:t>。</w:t>
            </w:r>
          </w:p>
        </w:tc>
      </w:tr>
    </w:tbl>
    <w:p>
      <w:pPr>
        <w:widowControl/>
        <w:autoSpaceDE/>
        <w:autoSpaceDN/>
        <w:rPr>
          <w:lang w:eastAsia="zh-CN"/>
        </w:rPr>
      </w:pPr>
      <w:r>
        <w:rPr>
          <w:lang w:eastAsia="zh-CN"/>
        </w:rPr>
        <w:br w:type="page"/>
      </w:r>
    </w:p>
    <w:p>
      <w:pPr>
        <w:pStyle w:val="2"/>
        <w:rPr>
          <w:rFonts w:ascii="Times New Roman" w:hAnsi="Times New Roman" w:eastAsia="宋体" w:cs="Times New Roman"/>
          <w:b/>
          <w:lang w:eastAsia="zh-CN"/>
        </w:rPr>
      </w:pPr>
      <w:r>
        <w:rPr>
          <w:rFonts w:ascii="Times New Roman" w:hAnsi="Times New Roman" w:eastAsia="宋体" w:cs="Times New Roman"/>
          <w:b/>
        </w:rPr>
        <w:t>表</w:t>
      </w:r>
      <w:r>
        <w:rPr>
          <w:rFonts w:ascii="Times New Roman" w:hAnsi="Times New Roman" w:eastAsia="宋体" w:cs="Times New Roman"/>
          <w:b/>
          <w:lang w:eastAsia="zh-CN"/>
        </w:rPr>
        <w:t>四</w:t>
      </w:r>
    </w:p>
    <w:tbl>
      <w:tblPr>
        <w:tblStyle w:val="16"/>
        <w:tblW w:w="90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6" w:hRule="atLeast"/>
          <w:jc w:val="center"/>
        </w:trPr>
        <w:tc>
          <w:tcPr>
            <w:tcW w:w="9039" w:type="dxa"/>
          </w:tcPr>
          <w:p>
            <w:pPr>
              <w:pStyle w:val="2"/>
              <w:keepNext w:val="0"/>
              <w:keepLines w:val="0"/>
              <w:pageBreakBefore w:val="0"/>
              <w:widowControl w:val="0"/>
              <w:kinsoku/>
              <w:wordWrap/>
              <w:overflowPunct/>
              <w:topLinePunct w:val="0"/>
              <w:bidi w:val="0"/>
              <w:adjustRightInd/>
              <w:snapToGrid/>
              <w:spacing w:line="360" w:lineRule="auto"/>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建设项目环境影响报告主要结论及审批部门审批决定：</w:t>
            </w:r>
          </w:p>
          <w:p>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环境影响报告表主要结论：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对照《炼油事业部污水预处理装置臭气及VOCs治理项目、苯乙烯中间罐区及装车站台VOCs治理项目建设项目环境影响报告表》，环评结论与建议见表11。</w:t>
            </w:r>
          </w:p>
          <w:p>
            <w:pPr>
              <w:spacing w:line="360" w:lineRule="auto"/>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表11  环评结论与建议一览表</w:t>
            </w:r>
          </w:p>
          <w:tbl>
            <w:tblPr>
              <w:tblStyle w:val="17"/>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77"/>
              <w:gridCol w:w="814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4" w:type="pct"/>
                  <w:tcBorders>
                    <w:tl2br w:val="nil"/>
                    <w:tr2bl w:val="nil"/>
                  </w:tcBorders>
                  <w:shd w:val="clear" w:color="auto" w:fill="D7D7D7" w:themeFill="background1" w:themeFillShade="D8"/>
                  <w:vAlign w:val="center"/>
                </w:tcPr>
                <w:p>
                  <w:pPr>
                    <w:pStyle w:val="2"/>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项目</w:t>
                  </w:r>
                </w:p>
              </w:tc>
              <w:tc>
                <w:tcPr>
                  <w:tcW w:w="4615" w:type="pct"/>
                  <w:tcBorders>
                    <w:tl2br w:val="nil"/>
                    <w:tr2bl w:val="nil"/>
                  </w:tcBorders>
                  <w:shd w:val="clear" w:color="auto" w:fill="D7D7D7" w:themeFill="background1" w:themeFillShade="D8"/>
                  <w:vAlign w:val="center"/>
                </w:tcPr>
                <w:p>
                  <w:pPr>
                    <w:pStyle w:val="2"/>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环境影响评价报告表相关要求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4" w:type="pct"/>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废气</w:t>
                  </w:r>
                </w:p>
              </w:tc>
              <w:tc>
                <w:tcPr>
                  <w:tcW w:w="4615"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炼油事业部产生废气的区域主要为污水预处理厂、苯乙烯中间罐区、装卸站台、原油区脱水井、中间罐区轻质油罐组等装置，废气主要组分为苯、甲苯、二甲苯、总烃、H</w:t>
                  </w:r>
                  <w:r>
                    <w:rPr>
                      <w:rFonts w:hint="default" w:ascii="Times New Roman" w:hAnsi="Times New Roman" w:eastAsia="宋体" w:cs="Times New Roman"/>
                      <w:sz w:val="21"/>
                      <w:szCs w:val="21"/>
                      <w:vertAlign w:val="subscript"/>
                      <w:lang w:val="en-US" w:eastAsia="zh-CN"/>
                    </w:rPr>
                    <w:t>2</w:t>
                  </w:r>
                  <w:r>
                    <w:rPr>
                      <w:rFonts w:hint="default" w:ascii="Times New Roman" w:hAnsi="Times New Roman" w:eastAsia="宋体" w:cs="Times New Roman"/>
                      <w:sz w:val="21"/>
                      <w:szCs w:val="21"/>
                      <w:lang w:val="en-US" w:eastAsia="zh-CN"/>
                    </w:rPr>
                    <w:t>S、甲硫醇和乙硫醇。本次技改对有机废气选择高温燃烧+换热法进行处理，并配套建设脱硫设施。</w:t>
                  </w:r>
                </w:p>
                <w:p>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废气经集气罩收集后引至对应热氧化炉装置内进行处理，热氧化炉对有机物的去除效率为≥99%，待“烟气→烟气脱硫系统→引风机→排气筒”流程完成后经30m高的排气筒达标排放。排放尾气中苯≤4mg/m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lang w:val="en-US" w:eastAsia="zh-CN"/>
                    </w:rPr>
                    <w:t>，二甲苯≤20mg/m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lang w:val="en-US" w:eastAsia="zh-CN"/>
                    </w:rPr>
                    <w:t>，甲苯≤15mg/m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lang w:val="en-US" w:eastAsia="zh-CN"/>
                    </w:rPr>
                    <w:t>,，非甲烷总烃≤120mg/m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lang w:val="en-US" w:eastAsia="zh-CN"/>
                    </w:rPr>
                    <w:t>,，NOx≤150 mg/m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lang w:val="en-US" w:eastAsia="zh-CN"/>
                    </w:rPr>
                    <w:t>，颗粒物≤20mg/Nm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lang w:val="en-US" w:eastAsia="zh-CN"/>
                    </w:rPr>
                    <w:t>，SO2≤50mg/m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lang w:val="en-US" w:eastAsia="zh-CN"/>
                    </w:rPr>
                    <w:t>，均满足《石油化学工业污染物排放标准》(GB 31571-2015)中大气污染物排放限值。</w:t>
                  </w:r>
                </w:p>
                <w:p>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综上所述，项目采取以上措施后，无组织排放的VOCs废气将转变为有组织排放，对周围环境影响减小。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4" w:type="pct"/>
                  <w:tcBorders>
                    <w:tl2br w:val="nil"/>
                    <w:tr2bl w:val="nil"/>
                  </w:tcBorders>
                  <w:vAlign w:val="center"/>
                </w:tcPr>
                <w:p>
                  <w:pPr>
                    <w:pStyle w:val="2"/>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废水</w:t>
                  </w:r>
                </w:p>
              </w:tc>
              <w:tc>
                <w:tcPr>
                  <w:tcW w:w="4615"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项目无新增劳动定员，无新增生活污水。脱硫塔采用湿法脱硫技术，产生的少量含盐废水和烟气预热器冲洗废水，项目废水先排到催化裂化烟气脱硫一起去回用，回用后与烟气脱硫废水一起送入巴陵石化企业自建污水处理厂处理后达标排放。</w:t>
                  </w:r>
                </w:p>
                <w:p>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项目在建设及运营期间不对场地已建成防渗地面进行破土动工，在利用已修建场地防渗措施情况下，对周边地下水环境造成的影响较小。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4" w:type="pc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噪声</w:t>
                  </w:r>
                </w:p>
              </w:tc>
              <w:tc>
                <w:tcPr>
                  <w:tcW w:w="4615"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项目主要噪声源为风机等设备运行时产生的噪声，声级值在75~85dB(A)之间。通过选用低噪声设备、基础减振、安装隔声罩、厂房隔声等措施，再经距离衰减后，运营期厂界噪声满足《工业企业厂界环境噪声排放标准》（GB12348-2008）中3类标准要求。</w:t>
                  </w:r>
                </w:p>
                <w:p>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综上，本项目对区域声环境产生影响较小。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56" w:hRule="atLeast"/>
              </w:trPr>
              <w:tc>
                <w:tcPr>
                  <w:tcW w:w="384" w:type="pct"/>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固体废物</w:t>
                  </w:r>
                </w:p>
              </w:tc>
              <w:tc>
                <w:tcPr>
                  <w:tcW w:w="4615"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项目运营期不产生固废，项目无新增定员，生活垃圾不新增。</w:t>
                  </w:r>
                </w:p>
                <w:p>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故本项目固体废物对周围环境影响较小。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90" w:hRule="atLeast"/>
              </w:trPr>
              <w:tc>
                <w:tcPr>
                  <w:tcW w:w="384" w:type="pct"/>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环评建议</w:t>
                  </w:r>
                </w:p>
              </w:tc>
              <w:tc>
                <w:tcPr>
                  <w:tcW w:w="4615"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为保护环境，确保环保设施正常运行和污染物达标排放，针对工程特点，本评价提出如下要求与建议：</w:t>
                  </w:r>
                </w:p>
                <w:p>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（1）严格贯彻落实项目建设“三同时”制度；</w:t>
                  </w:r>
                </w:p>
                <w:p>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（2）搞好日常环境管理工作，加强环境保护宣传力度，提高职工环保意识。</w:t>
                  </w:r>
                </w:p>
                <w:p>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（3）定期检查，确保燃烧后尾气处理装置的正常运行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90" w:hRule="atLeast"/>
              </w:trPr>
              <w:tc>
                <w:tcPr>
                  <w:tcW w:w="384" w:type="pct"/>
                  <w:tcBorders>
                    <w:tl2br w:val="nil"/>
                    <w:tr2bl w:val="nil"/>
                  </w:tcBorders>
                  <w:vAlign w:val="center"/>
                </w:tcPr>
                <w:p>
                  <w:pPr>
                    <w:pStyle w:val="2"/>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环评结论</w:t>
                  </w:r>
                </w:p>
              </w:tc>
              <w:tc>
                <w:tcPr>
                  <w:tcW w:w="4615" w:type="pct"/>
                  <w:tcBorders>
                    <w:tl2br w:val="nil"/>
                    <w:tr2bl w:val="nil"/>
                  </w:tcBorders>
                  <w:vAlign w:val="center"/>
                </w:tcPr>
                <w:p>
                  <w:pPr>
                    <w:pStyle w:val="2"/>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    综上所述，巴陵石化分公司投资1714.87万元在岳阳市云溪区巴陵石化分公司炼油事业部开展的污水预处理装置臭气及VOCs治理项目、苯乙烯中间罐区及装车站台VOCs治理项目的建设符合国家产业政策和土地利用规划，选址合理，总平面布置基本合理。通过评价分析，建设单位在落实本环评报告表提出的污染物防治措施的前提下，污染物可实现达标排放，能有效改善区域环境质量。从环境保护角度分析，该项目建设是可行的。</w:t>
                  </w:r>
                </w:p>
              </w:tc>
            </w:tr>
          </w:tbl>
          <w:p>
            <w:pPr>
              <w:widowControl/>
              <w:spacing w:line="360" w:lineRule="auto"/>
              <w:ind w:firstLine="480" w:firstLineChars="200"/>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审批部门审批决定：</w:t>
            </w:r>
          </w:p>
          <w:p>
            <w:pPr>
              <w:pStyle w:val="2"/>
              <w:keepNext w:val="0"/>
              <w:keepLines w:val="0"/>
              <w:pageBreakBefore w:val="0"/>
              <w:kinsoku/>
              <w:wordWrap/>
              <w:overflowPunct/>
              <w:topLinePunct w:val="0"/>
              <w:autoSpaceDE w:val="0"/>
              <w:autoSpaceDN w:val="0"/>
              <w:bidi w:val="0"/>
              <w:adjustRightInd/>
              <w:snapToGrid/>
              <w:spacing w:line="360" w:lineRule="auto"/>
              <w:ind w:right="224" w:firstLine="480" w:firstLineChars="200"/>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岳阳市生态环境局云溪区分局以“岳环云分评〔201</w:t>
            </w:r>
            <w:r>
              <w:rPr>
                <w:rFonts w:hint="default" w:ascii="Times New Roman" w:hAnsi="Times New Roman" w:eastAsia="宋体" w:cs="Times New Roman"/>
                <w:sz w:val="24"/>
                <w:szCs w:val="24"/>
                <w:lang w:val="en-US" w:eastAsia="zh-CN"/>
              </w:rPr>
              <w:t>8</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8</w:t>
            </w:r>
            <w:r>
              <w:rPr>
                <w:rFonts w:hint="default" w:ascii="Times New Roman" w:hAnsi="Times New Roman" w:eastAsia="宋体" w:cs="Times New Roman"/>
                <w:sz w:val="24"/>
                <w:szCs w:val="24"/>
                <w:lang w:eastAsia="zh-CN"/>
              </w:rPr>
              <w:t>号”文件对中国石化集团资产经营管理有限公司巴陵石化分公司</w:t>
            </w:r>
            <w:r>
              <w:rPr>
                <w:rFonts w:hint="default" w:ascii="Times New Roman" w:hAnsi="Times New Roman" w:eastAsia="宋体" w:cs="Times New Roman"/>
                <w:sz w:val="24"/>
                <w:szCs w:val="24"/>
              </w:rPr>
              <w:t>炼</w:t>
            </w:r>
            <w:r>
              <w:rPr>
                <w:rFonts w:hint="default" w:ascii="Times New Roman" w:hAnsi="Times New Roman" w:eastAsia="宋体" w:cs="Times New Roman"/>
                <w:sz w:val="24"/>
                <w:szCs w:val="24"/>
                <w:lang w:eastAsia="zh-CN"/>
              </w:rPr>
              <w:t>油事业部开展的污水预处理装置臭气及VOCs治理项目、苯乙烯中间罐区及装车站台VOCs治理项目环境影响报告表进行批复。批复的内容如下：</w:t>
            </w:r>
          </w:p>
          <w:p>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项目在全面落实环境影响报告表所提出的各项污染防治措施的同时，还应注意以下内容：</w:t>
            </w:r>
          </w:p>
          <w:p>
            <w:pPr>
              <w:keepNext w:val="0"/>
              <w:keepLines w:val="0"/>
              <w:pageBreakBefore w:val="0"/>
              <w:widowControl/>
              <w:numPr>
                <w:ilvl w:val="0"/>
                <w:numId w:val="3"/>
              </w:numPr>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废气污染防治工作。产生的废气主要是热氧化炉处理收集废气后产生的处理尾气。尾气以氢氧化钠为脱硫剂，使用湿法脱硫技术，并加入一级喷淋吸附装置，最后经引风机通过30m高排气简排放，要求尾气排放满足《石油化学工业污染物排放标准》(GB31571-2015)中表4相关污染物排放限值要求。</w:t>
            </w:r>
          </w:p>
          <w:p>
            <w:pPr>
              <w:keepNext w:val="0"/>
              <w:keepLines w:val="0"/>
              <w:pageBreakBefore w:val="0"/>
              <w:widowControl/>
              <w:numPr>
                <w:ilvl w:val="0"/>
                <w:numId w:val="3"/>
              </w:numPr>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废水污染防治工作。项目不新增定员，不新增生活污水;项目产生少量的含盐废水和烟气预热器冲洗废水，经现场烟气脱硫装置回收利用后送入巴陵石化企业自建污水处理厂处理，达《石油化学工业污染物排放标准》(GB31571-2015)表1中水污染物排放限值标准后排入长江。</w:t>
            </w:r>
          </w:p>
          <w:p>
            <w:pPr>
              <w:keepNext w:val="0"/>
              <w:keepLines w:val="0"/>
              <w:pageBreakBefore w:val="0"/>
              <w:widowControl/>
              <w:numPr>
                <w:ilvl w:val="0"/>
                <w:numId w:val="0"/>
              </w:numPr>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lang w:eastAsia="zh-CN"/>
              </w:rPr>
              <w:t>、噪声污染防治工作。采用低噪声设备，对产生噪声的设备和工序进行合理布局，采取基础减振、车间墙体隔音、加强管理等措施，确保厂界噪声满足《工业企业厂界环境噪声排放标准》(GB12348-2008)中的3类标准要求。</w:t>
            </w:r>
          </w:p>
          <w:p>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4、固体废物污染防治工作。按照“无害化、资源化、减量化”原则，对固体废物实施分类管理、综合利用和安全处置。产生的固体废物主要是废旧包装、建筑垃圾等，运营期无固体废物产生。废旧包装定期收集后联系生产厂家回收利用;建筑垃圾集中收集后统一外运至建筑垃圾填埋场安全处置。项目不产生危险废物，所有固体废物均按照《一般工业固体废物贮存、处置场污染控制标准》( GB18599-2001 )及修改单中有关规定进行安全有效处理。</w:t>
            </w:r>
          </w:p>
          <w:p>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5、加强营运期风险防范，落实各项风险防范措施。严格按照《突发环境事件应急预案管理暂行办法》制定事故环境应急预案，杜绝环境风险事故的发生。</w:t>
            </w:r>
          </w:p>
          <w:p>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6、加强环境管理，建立健全污染防治设施运行管理台帐，设专门的环保机构及环保人员，确保各项污染防治设施的正常运行，各类污染物稳定达标排放。</w:t>
            </w:r>
          </w:p>
          <w:p>
            <w:pPr>
              <w:pStyle w:val="23"/>
              <w:spacing w:before="7" w:line="360" w:lineRule="auto"/>
              <w:ind w:left="107" w:right="164" w:firstLine="480"/>
              <w:jc w:val="left"/>
              <w:rPr>
                <w:rFonts w:hint="default" w:ascii="Times New Roman" w:hAnsi="Times New Roman" w:eastAsia="宋体" w:cs="Times New Roman"/>
                <w:sz w:val="24"/>
                <w:szCs w:val="24"/>
                <w:lang w:eastAsia="zh-CN"/>
              </w:rPr>
            </w:pPr>
          </w:p>
          <w:p>
            <w:pPr>
              <w:bidi w:val="0"/>
              <w:rPr>
                <w:rFonts w:hint="default" w:ascii="Times New Roman" w:hAnsi="Times New Roman" w:eastAsia="宋体" w:cs="Times New Roman"/>
                <w:sz w:val="24"/>
                <w:szCs w:val="24"/>
                <w:lang w:eastAsia="zh-CN"/>
              </w:rPr>
            </w:pPr>
          </w:p>
          <w:p>
            <w:pPr>
              <w:bidi w:val="0"/>
              <w:rPr>
                <w:rFonts w:hint="default" w:ascii="Times New Roman" w:hAnsi="Times New Roman" w:eastAsia="宋体" w:cs="Times New Roman"/>
                <w:sz w:val="24"/>
                <w:szCs w:val="24"/>
                <w:lang w:eastAsia="zh-CN"/>
              </w:rPr>
            </w:pPr>
          </w:p>
          <w:p>
            <w:pPr>
              <w:bidi w:val="0"/>
              <w:rPr>
                <w:rFonts w:hint="default" w:ascii="Times New Roman" w:hAnsi="Times New Roman" w:eastAsia="宋体" w:cs="Times New Roman"/>
                <w:sz w:val="24"/>
                <w:szCs w:val="24"/>
                <w:lang w:eastAsia="zh-CN"/>
              </w:rPr>
            </w:pPr>
          </w:p>
          <w:p>
            <w:pPr>
              <w:bidi w:val="0"/>
              <w:rPr>
                <w:rFonts w:hint="default" w:ascii="Times New Roman" w:hAnsi="Times New Roman" w:eastAsia="宋体" w:cs="Times New Roman"/>
                <w:sz w:val="24"/>
                <w:szCs w:val="24"/>
                <w:lang w:eastAsia="zh-CN"/>
              </w:rPr>
            </w:pPr>
          </w:p>
          <w:p>
            <w:pPr>
              <w:bidi w:val="0"/>
              <w:rPr>
                <w:rFonts w:hint="default" w:ascii="Times New Roman" w:hAnsi="Times New Roman" w:eastAsia="宋体" w:cs="Times New Roman"/>
                <w:sz w:val="24"/>
                <w:szCs w:val="24"/>
                <w:lang w:eastAsia="zh-CN"/>
              </w:rPr>
            </w:pPr>
          </w:p>
          <w:p>
            <w:pPr>
              <w:bidi w:val="0"/>
              <w:rPr>
                <w:rFonts w:hint="default" w:ascii="Times New Roman" w:hAnsi="Times New Roman" w:eastAsia="宋体" w:cs="Times New Roman"/>
                <w:sz w:val="24"/>
                <w:szCs w:val="24"/>
                <w:lang w:eastAsia="zh-CN"/>
              </w:rPr>
            </w:pPr>
          </w:p>
          <w:p>
            <w:pPr>
              <w:bidi w:val="0"/>
              <w:rPr>
                <w:rFonts w:hint="default" w:ascii="Times New Roman" w:hAnsi="Times New Roman" w:eastAsia="宋体" w:cs="Times New Roman"/>
                <w:sz w:val="24"/>
                <w:szCs w:val="24"/>
                <w:lang w:eastAsia="zh-CN"/>
              </w:rPr>
            </w:pPr>
          </w:p>
          <w:p>
            <w:pPr>
              <w:tabs>
                <w:tab w:val="left" w:pos="902"/>
              </w:tabs>
              <w:bidi w:val="0"/>
              <w:jc w:val="left"/>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ab/>
            </w:r>
          </w:p>
          <w:p>
            <w:pPr>
              <w:pStyle w:val="19"/>
              <w:rPr>
                <w:rFonts w:hint="default" w:ascii="Times New Roman" w:hAnsi="Times New Roman" w:eastAsia="宋体" w:cs="Times New Roman"/>
                <w:sz w:val="24"/>
                <w:szCs w:val="24"/>
                <w:lang w:eastAsia="zh-CN"/>
              </w:rPr>
            </w:pPr>
          </w:p>
          <w:p>
            <w:pPr>
              <w:pStyle w:val="19"/>
              <w:rPr>
                <w:rFonts w:hint="default" w:ascii="Times New Roman" w:hAnsi="Times New Roman" w:eastAsia="宋体" w:cs="Times New Roman"/>
                <w:sz w:val="24"/>
                <w:szCs w:val="24"/>
                <w:lang w:eastAsia="zh-CN"/>
              </w:rPr>
            </w:pPr>
          </w:p>
          <w:p>
            <w:pPr>
              <w:pStyle w:val="19"/>
              <w:rPr>
                <w:rFonts w:hint="default" w:ascii="Times New Roman" w:hAnsi="Times New Roman" w:eastAsia="宋体" w:cs="Times New Roman"/>
                <w:sz w:val="24"/>
                <w:szCs w:val="24"/>
                <w:lang w:eastAsia="zh-CN"/>
              </w:rPr>
            </w:pPr>
          </w:p>
        </w:tc>
      </w:tr>
    </w:tbl>
    <w:p>
      <w:pPr>
        <w:pStyle w:val="2"/>
        <w:rPr>
          <w:lang w:eastAsia="zh-CN"/>
        </w:rPr>
      </w:pPr>
      <w:r>
        <w:rPr>
          <w:lang w:eastAsia="zh-CN"/>
        </w:rPr>
        <w:br w:type="page"/>
      </w:r>
    </w:p>
    <w:p>
      <w:pPr>
        <w:spacing w:line="386" w:lineRule="exact"/>
        <w:rPr>
          <w:rFonts w:ascii="Times New Roman" w:hAnsi="Times New Roman" w:eastAsia="宋体" w:cs="Times New Roman"/>
          <w:b/>
          <w:sz w:val="24"/>
          <w:szCs w:val="24"/>
          <w:lang w:eastAsia="zh-CN"/>
        </w:rPr>
      </w:pPr>
      <w:r>
        <w:rPr>
          <w:rFonts w:ascii="Times New Roman" w:hAnsi="Times New Roman" w:eastAsia="宋体" w:cs="Times New Roman"/>
          <w:b/>
          <w:sz w:val="24"/>
          <w:szCs w:val="24"/>
        </w:rPr>
        <w:t>表</w:t>
      </w:r>
      <w:r>
        <w:rPr>
          <w:rFonts w:hint="eastAsia" w:ascii="Times New Roman" w:hAnsi="Times New Roman" w:eastAsia="宋体" w:cs="Times New Roman"/>
          <w:b/>
          <w:sz w:val="24"/>
          <w:szCs w:val="24"/>
          <w:lang w:eastAsia="zh-CN"/>
        </w:rPr>
        <w:t>五</w:t>
      </w:r>
    </w:p>
    <w:tbl>
      <w:tblPr>
        <w:tblStyle w:val="17"/>
        <w:tblW w:w="5000" w:type="pct"/>
        <w:jc w:val="center"/>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autofit"/>
        <w:tblCellMar>
          <w:top w:w="0" w:type="dxa"/>
          <w:left w:w="108" w:type="dxa"/>
          <w:bottom w:w="0" w:type="dxa"/>
          <w:right w:w="108" w:type="dxa"/>
        </w:tblCellMar>
      </w:tblPr>
      <w:tblGrid>
        <w:gridCol w:w="8522"/>
      </w:tblGrid>
      <w:tr>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rPr>
          <w:jc w:val="center"/>
        </w:trPr>
        <w:tc>
          <w:tcPr>
            <w:tcW w:w="5000" w:type="pct"/>
            <w:tcBorders>
              <w:tl2br w:val="nil"/>
              <w:tr2bl w:val="nil"/>
            </w:tcBorders>
          </w:tcPr>
          <w:p>
            <w:pPr>
              <w:pStyle w:val="23"/>
              <w:keepNext w:val="0"/>
              <w:keepLines w:val="0"/>
              <w:pageBreakBefore w:val="0"/>
              <w:widowControl w:val="0"/>
              <w:kinsoku/>
              <w:wordWrap/>
              <w:overflowPunct/>
              <w:topLinePunct w:val="0"/>
              <w:autoSpaceDE w:val="0"/>
              <w:autoSpaceDN w:val="0"/>
              <w:bidi w:val="0"/>
              <w:adjustRightInd/>
              <w:snapToGrid/>
              <w:spacing w:before="7" w:line="360" w:lineRule="auto"/>
              <w:ind w:right="164"/>
              <w:jc w:val="left"/>
              <w:textAlignment w:val="auto"/>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验收监测质量保证及质量控制：</w:t>
            </w:r>
          </w:p>
          <w:p>
            <w:pPr>
              <w:pStyle w:val="23"/>
              <w:keepNext w:val="0"/>
              <w:keepLines w:val="0"/>
              <w:pageBreakBefore w:val="0"/>
              <w:widowControl w:val="0"/>
              <w:kinsoku/>
              <w:wordWrap/>
              <w:overflowPunct/>
              <w:topLinePunct w:val="0"/>
              <w:autoSpaceDE w:val="0"/>
              <w:autoSpaceDN w:val="0"/>
              <w:bidi w:val="0"/>
              <w:adjustRightInd/>
              <w:snapToGrid/>
              <w:spacing w:before="7" w:line="360" w:lineRule="auto"/>
              <w:ind w:right="164" w:firstLine="480" w:firstLineChars="200"/>
              <w:jc w:val="left"/>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1、人员能力</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参加本次验收监测人员包括（鲁海霞），监测人员经考核并持有合格证书。</w:t>
            </w:r>
          </w:p>
          <w:p>
            <w:pPr>
              <w:pStyle w:val="23"/>
              <w:keepNext w:val="0"/>
              <w:keepLines w:val="0"/>
              <w:pageBreakBefore w:val="0"/>
              <w:widowControl w:val="0"/>
              <w:kinsoku/>
              <w:wordWrap/>
              <w:overflowPunct/>
              <w:topLinePunct w:val="0"/>
              <w:autoSpaceDE w:val="0"/>
              <w:autoSpaceDN w:val="0"/>
              <w:bidi w:val="0"/>
              <w:adjustRightInd/>
              <w:snapToGrid/>
              <w:spacing w:before="7" w:line="360" w:lineRule="auto"/>
              <w:ind w:right="164" w:firstLine="480" w:firstLineChars="200"/>
              <w:jc w:val="left"/>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2、水质监测分析过程中的质量保证和质量控制</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水样的采集、运输、保存、实验室分析和数据计算的全过程均按照国家颁布的标准分析方法和《水质监测质量保证手册》、《水和废水监测分析方法》（第四版）及有关规范要求进行。采样过程采集不少于10%的平行样；实验室分析过程不少于10%的平行样；可以得到标准样品或质量控制样品的项目，同时分析10%的质控样品；对无标准样品或质量控制样品的项目，同时做10%的加标回收样品分析，确保水质监测结果真实可靠，本次验收监测质量保证单见附件。</w:t>
            </w:r>
          </w:p>
          <w:p>
            <w:pPr>
              <w:pStyle w:val="23"/>
              <w:keepNext w:val="0"/>
              <w:keepLines w:val="0"/>
              <w:pageBreakBefore w:val="0"/>
              <w:widowControl w:val="0"/>
              <w:kinsoku/>
              <w:wordWrap/>
              <w:overflowPunct/>
              <w:topLinePunct w:val="0"/>
              <w:autoSpaceDE w:val="0"/>
              <w:autoSpaceDN w:val="0"/>
              <w:bidi w:val="0"/>
              <w:adjustRightInd/>
              <w:snapToGrid/>
              <w:spacing w:before="7" w:line="360" w:lineRule="auto"/>
              <w:ind w:right="164" w:firstLine="480" w:firstLineChars="200"/>
              <w:jc w:val="left"/>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3、气体监测分析过程中的质量保证和质量控制</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废气采样、监测分析按照国家颁布的标准分析方法和《空气质量保证手册》、《空气和废气监测分析方法》及有关规范进行采样，保证被测污染因子浓度在仪器测试量程的有效范围，大气采样器在进入现场前对流量计、流速仪进行校准，本次验收监测质量保证单见附件。</w:t>
            </w:r>
          </w:p>
          <w:p>
            <w:pPr>
              <w:pStyle w:val="23"/>
              <w:keepNext w:val="0"/>
              <w:keepLines w:val="0"/>
              <w:pageBreakBefore w:val="0"/>
              <w:widowControl w:val="0"/>
              <w:kinsoku/>
              <w:wordWrap/>
              <w:overflowPunct/>
              <w:topLinePunct w:val="0"/>
              <w:autoSpaceDE w:val="0"/>
              <w:autoSpaceDN w:val="0"/>
              <w:bidi w:val="0"/>
              <w:adjustRightInd/>
              <w:snapToGrid/>
              <w:spacing w:before="7" w:line="360" w:lineRule="auto"/>
              <w:ind w:right="164" w:firstLine="480" w:firstLineChars="200"/>
              <w:jc w:val="left"/>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4、噪声监测分析过程中的质量保证和质量控制</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所用分析仪器经过计量检定和校准；现场监测仪器使用前都经过了校准噪声监测严格按照《环境监测技术规范》（噪声监测部分）、《工业企业厂界环境噪声排放标准》（GB12348-2008）的有关规定进行监测，本次验收监测质量保证单见附件。</w:t>
            </w:r>
          </w:p>
          <w:p>
            <w:pPr>
              <w:pStyle w:val="19"/>
              <w:jc w:val="both"/>
              <w:rPr>
                <w:rFonts w:hint="default" w:ascii="Times New Roman" w:hAnsi="Times New Roman" w:cs="Times New Roman"/>
                <w:sz w:val="24"/>
                <w:szCs w:val="24"/>
                <w:lang w:val="en-US" w:eastAsia="zh-CN"/>
              </w:rPr>
            </w:pPr>
          </w:p>
          <w:p>
            <w:pPr>
              <w:pStyle w:val="19"/>
              <w:jc w:val="both"/>
              <w:rPr>
                <w:rFonts w:hint="default" w:ascii="Times New Roman" w:hAnsi="Times New Roman" w:cs="Times New Roman"/>
                <w:sz w:val="24"/>
                <w:szCs w:val="24"/>
                <w:lang w:val="en-US" w:eastAsia="zh-CN"/>
              </w:rPr>
            </w:pPr>
          </w:p>
          <w:p>
            <w:pPr>
              <w:pStyle w:val="19"/>
              <w:jc w:val="both"/>
              <w:rPr>
                <w:rFonts w:hint="default" w:ascii="Times New Roman" w:hAnsi="Times New Roman" w:cs="Times New Roman"/>
                <w:sz w:val="24"/>
                <w:szCs w:val="24"/>
                <w:lang w:val="en-US" w:eastAsia="zh-CN"/>
              </w:rPr>
            </w:pPr>
          </w:p>
          <w:p>
            <w:pPr>
              <w:pStyle w:val="19"/>
              <w:jc w:val="both"/>
              <w:rPr>
                <w:rFonts w:hint="eastAsia"/>
                <w:lang w:val="en-US" w:eastAsia="zh-CN"/>
              </w:rPr>
            </w:pPr>
          </w:p>
          <w:p>
            <w:pPr>
              <w:pStyle w:val="19"/>
              <w:jc w:val="both"/>
              <w:rPr>
                <w:rFonts w:hint="eastAsia"/>
                <w:lang w:val="en-US" w:eastAsia="zh-CN"/>
              </w:rPr>
            </w:pPr>
          </w:p>
          <w:p>
            <w:pPr>
              <w:pStyle w:val="19"/>
              <w:jc w:val="both"/>
              <w:rPr>
                <w:rFonts w:hint="eastAsia"/>
                <w:lang w:val="en-US" w:eastAsia="zh-CN"/>
              </w:rPr>
            </w:pPr>
          </w:p>
          <w:p>
            <w:pPr>
              <w:pStyle w:val="19"/>
              <w:jc w:val="both"/>
              <w:rPr>
                <w:rFonts w:hint="eastAsia"/>
                <w:lang w:val="en-US" w:eastAsia="zh-CN"/>
              </w:rPr>
            </w:pPr>
          </w:p>
          <w:p>
            <w:pPr>
              <w:pStyle w:val="19"/>
              <w:jc w:val="both"/>
              <w:rPr>
                <w:rFonts w:hint="eastAsia"/>
                <w:lang w:val="en-US" w:eastAsia="zh-CN"/>
              </w:rPr>
            </w:pPr>
          </w:p>
          <w:p>
            <w:pPr>
              <w:pStyle w:val="19"/>
              <w:jc w:val="both"/>
              <w:rPr>
                <w:rFonts w:hint="eastAsia"/>
                <w:lang w:val="en-US" w:eastAsia="zh-CN"/>
              </w:rPr>
            </w:pPr>
          </w:p>
          <w:p>
            <w:pPr>
              <w:pStyle w:val="19"/>
              <w:jc w:val="both"/>
              <w:rPr>
                <w:rFonts w:hint="eastAsia"/>
                <w:lang w:eastAsia="zh-CN"/>
              </w:rPr>
            </w:pPr>
          </w:p>
          <w:p>
            <w:pPr>
              <w:pStyle w:val="19"/>
              <w:jc w:val="both"/>
              <w:rPr>
                <w:rFonts w:hint="eastAsia"/>
                <w:lang w:eastAsia="zh-CN"/>
              </w:rPr>
            </w:pPr>
          </w:p>
          <w:p>
            <w:pPr>
              <w:pStyle w:val="19"/>
              <w:jc w:val="both"/>
              <w:rPr>
                <w:rFonts w:hint="eastAsia"/>
                <w:lang w:eastAsia="zh-CN"/>
              </w:rPr>
            </w:pPr>
          </w:p>
          <w:p>
            <w:pPr>
              <w:pStyle w:val="19"/>
              <w:jc w:val="both"/>
              <w:rPr>
                <w:rFonts w:hint="eastAsia"/>
                <w:lang w:eastAsia="zh-CN"/>
              </w:rPr>
            </w:pPr>
          </w:p>
        </w:tc>
      </w:tr>
    </w:tbl>
    <w:p>
      <w:pPr>
        <w:widowControl/>
        <w:autoSpaceDE/>
        <w:autoSpaceDN/>
        <w:rPr>
          <w:lang w:eastAsia="zh-CN"/>
        </w:rPr>
      </w:pPr>
      <w:r>
        <w:rPr>
          <w:lang w:eastAsia="zh-CN"/>
        </w:rPr>
        <w:br w:type="page"/>
      </w:r>
    </w:p>
    <w:p>
      <w:pPr>
        <w:spacing w:line="386" w:lineRule="exact"/>
        <w:rPr>
          <w:rFonts w:ascii="Times New Roman" w:hAnsi="Times New Roman" w:eastAsia="宋体" w:cs="Times New Roman"/>
          <w:b/>
          <w:sz w:val="24"/>
          <w:szCs w:val="24"/>
          <w:lang w:eastAsia="zh-CN"/>
        </w:rPr>
      </w:pPr>
      <w:r>
        <w:rPr>
          <w:rFonts w:ascii="Times New Roman" w:hAnsi="Times New Roman" w:eastAsia="宋体" w:cs="Times New Roman"/>
          <w:b/>
          <w:sz w:val="24"/>
          <w:szCs w:val="24"/>
        </w:rPr>
        <w:t>表</w:t>
      </w:r>
      <w:r>
        <w:rPr>
          <w:rFonts w:hint="eastAsia" w:ascii="Times New Roman" w:hAnsi="Times New Roman" w:eastAsia="宋体" w:cs="Times New Roman"/>
          <w:b/>
          <w:sz w:val="24"/>
          <w:szCs w:val="24"/>
          <w:lang w:eastAsia="zh-CN"/>
        </w:rPr>
        <w:t>六</w:t>
      </w:r>
    </w:p>
    <w:tbl>
      <w:tblPr>
        <w:tblStyle w:val="17"/>
        <w:tblW w:w="8755" w:type="dxa"/>
        <w:jc w:val="center"/>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autofit"/>
        <w:tblCellMar>
          <w:top w:w="0" w:type="dxa"/>
          <w:left w:w="108" w:type="dxa"/>
          <w:bottom w:w="0" w:type="dxa"/>
          <w:right w:w="108" w:type="dxa"/>
        </w:tblCellMar>
      </w:tblPr>
      <w:tblGrid>
        <w:gridCol w:w="8755"/>
      </w:tblGrid>
      <w:tr>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rPr>
          <w:jc w:val="center"/>
        </w:trPr>
        <w:tc>
          <w:tcPr>
            <w:tcW w:w="8755" w:type="dxa"/>
            <w:tcBorders>
              <w:tl2br w:val="nil"/>
              <w:tr2bl w:val="nil"/>
            </w:tcBorders>
          </w:tcPr>
          <w:p>
            <w:pPr>
              <w:pStyle w:val="23"/>
              <w:spacing w:line="374" w:lineRule="exact"/>
              <w:ind w:left="107"/>
              <w:jc w:val="left"/>
              <w:rPr>
                <w:rFonts w:ascii="Times New Roman" w:hAnsi="Times New Roman" w:eastAsia="宋体" w:cs="Times New Roman"/>
                <w:sz w:val="24"/>
                <w:szCs w:val="20"/>
                <w:lang w:eastAsia="zh-CN"/>
              </w:rPr>
            </w:pPr>
            <w:r>
              <w:rPr>
                <w:rFonts w:ascii="Times New Roman" w:hAnsi="Times New Roman" w:eastAsia="宋体" w:cs="Times New Roman"/>
                <w:sz w:val="24"/>
                <w:szCs w:val="20"/>
                <w:lang w:eastAsia="zh-CN"/>
              </w:rPr>
              <w:t>验收监测内容：</w:t>
            </w:r>
          </w:p>
          <w:p>
            <w:pPr>
              <w:autoSpaceDE/>
              <w:autoSpaceDN/>
              <w:spacing w:line="360" w:lineRule="auto"/>
              <w:ind w:firstLine="440" w:firstLineChars="200"/>
              <w:jc w:val="both"/>
              <w:rPr>
                <w:rFonts w:hint="eastAsia" w:ascii="Times New Roman" w:hAnsi="Times New Roman" w:eastAsia="宋体" w:cs="Times New Roman"/>
                <w:sz w:val="24"/>
                <w:szCs w:val="24"/>
                <w:lang w:eastAsia="zh-CN" w:bidi="ar"/>
              </w:rPr>
            </w:pPr>
            <w:bookmarkStart w:id="0" w:name="_Toc29999"/>
            <w:bookmarkStart w:id="1" w:name="_Toc850"/>
            <w:r>
              <w:rPr>
                <w:rFonts w:hint="eastAsia" w:eastAsia="宋体"/>
                <w:lang w:eastAsia="zh-CN"/>
              </w:rPr>
              <w:t>依据环评要求及实际建设内容，确定了</w:t>
            </w:r>
            <w:r>
              <w:rPr>
                <w:rFonts w:hint="default" w:ascii="Times New Roman" w:hAnsi="Times New Roman" w:eastAsia="宋体" w:cs="Times New Roman"/>
                <w:b w:val="0"/>
                <w:bCs w:val="0"/>
                <w:sz w:val="24"/>
                <w:szCs w:val="24"/>
                <w:lang w:eastAsia="zh-CN"/>
              </w:rPr>
              <w:t>本项目验收监测内容见表</w:t>
            </w:r>
            <w:r>
              <w:rPr>
                <w:rFonts w:hint="eastAsia" w:ascii="Times New Roman" w:hAnsi="Times New Roman" w:eastAsia="宋体" w:cs="Times New Roman"/>
                <w:b w:val="0"/>
                <w:bCs w:val="0"/>
                <w:sz w:val="24"/>
                <w:szCs w:val="24"/>
                <w:lang w:val="en-US" w:eastAsia="zh-CN"/>
              </w:rPr>
              <w:t>12</w:t>
            </w:r>
            <w:r>
              <w:rPr>
                <w:rFonts w:hint="default" w:ascii="Times New Roman" w:hAnsi="Times New Roman" w:eastAsia="宋体" w:cs="Times New Roman"/>
                <w:b w:val="0"/>
                <w:bCs w:val="0"/>
                <w:sz w:val="24"/>
                <w:szCs w:val="24"/>
                <w:lang w:val="en-US" w:eastAsia="zh-CN"/>
              </w:rPr>
              <w:t>：</w:t>
            </w:r>
          </w:p>
          <w:bookmarkEnd w:id="0"/>
          <w:bookmarkEnd w:id="1"/>
          <w:p>
            <w:pPr>
              <w:spacing w:line="360" w:lineRule="auto"/>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w:t>
            </w:r>
            <w:r>
              <w:rPr>
                <w:rFonts w:hint="eastAsia" w:ascii="Times New Roman" w:hAnsi="Times New Roman" w:eastAsia="宋体" w:cs="Times New Roman"/>
                <w:b/>
                <w:bCs/>
                <w:sz w:val="21"/>
                <w:szCs w:val="21"/>
                <w:lang w:val="en-US" w:eastAsia="zh-CN"/>
              </w:rPr>
              <w:t>12</w:t>
            </w:r>
            <w:r>
              <w:rPr>
                <w:rFonts w:hint="default" w:ascii="Times New Roman" w:hAnsi="Times New Roman" w:eastAsia="宋体" w:cs="Times New Roman"/>
                <w:b/>
                <w:bCs/>
                <w:sz w:val="21"/>
                <w:szCs w:val="21"/>
                <w:lang w:val="en-US" w:eastAsia="zh-CN"/>
              </w:rPr>
              <w:t xml:space="preserve">  验收监测工作内容一览表</w:t>
            </w:r>
          </w:p>
          <w:tbl>
            <w:tblPr>
              <w:tblStyle w:val="16"/>
              <w:tblW w:w="852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80"/>
              <w:gridCol w:w="935"/>
              <w:gridCol w:w="1493"/>
              <w:gridCol w:w="1402"/>
              <w:gridCol w:w="2289"/>
              <w:gridCol w:w="172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615" w:type="dxa"/>
                  <w:gridSpan w:val="2"/>
                  <w:tcBorders>
                    <w:tl2br w:val="nil"/>
                    <w:tr2bl w:val="nil"/>
                  </w:tcBorders>
                  <w:shd w:val="clear" w:color="auto" w:fill="D7D7D7"/>
                  <w:vAlign w:val="center"/>
                </w:tcPr>
                <w:p>
                  <w:pPr>
                    <w:pStyle w:val="24"/>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b/>
                      <w:bCs/>
                      <w:color w:val="000000"/>
                      <w:sz w:val="21"/>
                      <w:szCs w:val="21"/>
                      <w:lang w:eastAsia="zh-CN"/>
                    </w:rPr>
                  </w:pPr>
                  <w:r>
                    <w:rPr>
                      <w:rFonts w:hint="eastAsia" w:ascii="宋体" w:hAnsi="宋体" w:eastAsia="宋体" w:cs="宋体"/>
                      <w:b/>
                      <w:bCs/>
                      <w:color w:val="000000"/>
                      <w:sz w:val="21"/>
                      <w:szCs w:val="21"/>
                      <w:lang w:eastAsia="zh-CN"/>
                    </w:rPr>
                    <w:t>类别</w:t>
                  </w:r>
                </w:p>
              </w:tc>
              <w:tc>
                <w:tcPr>
                  <w:tcW w:w="2895" w:type="dxa"/>
                  <w:gridSpan w:val="2"/>
                  <w:tcBorders>
                    <w:tl2br w:val="nil"/>
                    <w:tr2bl w:val="nil"/>
                  </w:tcBorders>
                  <w:shd w:val="clear" w:color="auto" w:fill="D7D7D7"/>
                  <w:vAlign w:val="center"/>
                </w:tcPr>
                <w:p>
                  <w:pPr>
                    <w:pStyle w:val="24"/>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b/>
                      <w:bCs/>
                      <w:color w:val="000000"/>
                      <w:sz w:val="21"/>
                      <w:szCs w:val="21"/>
                      <w:lang w:eastAsia="zh-CN"/>
                    </w:rPr>
                  </w:pPr>
                  <w:r>
                    <w:rPr>
                      <w:rFonts w:hint="eastAsia" w:ascii="宋体" w:hAnsi="宋体" w:eastAsia="宋体" w:cs="宋体"/>
                      <w:b/>
                      <w:bCs/>
                      <w:color w:val="000000"/>
                      <w:sz w:val="21"/>
                      <w:szCs w:val="21"/>
                      <w:lang w:eastAsia="zh-CN"/>
                    </w:rPr>
                    <w:t>监测点位</w:t>
                  </w:r>
                </w:p>
              </w:tc>
              <w:tc>
                <w:tcPr>
                  <w:tcW w:w="2289" w:type="dxa"/>
                  <w:tcBorders>
                    <w:tl2br w:val="nil"/>
                    <w:tr2bl w:val="nil"/>
                  </w:tcBorders>
                  <w:shd w:val="clear" w:color="auto" w:fill="D7D7D7"/>
                  <w:vAlign w:val="center"/>
                </w:tcPr>
                <w:p>
                  <w:pPr>
                    <w:pStyle w:val="24"/>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b/>
                      <w:bCs/>
                      <w:color w:val="000000"/>
                      <w:sz w:val="21"/>
                      <w:szCs w:val="21"/>
                      <w:lang w:eastAsia="zh-CN"/>
                    </w:rPr>
                  </w:pPr>
                  <w:r>
                    <w:rPr>
                      <w:rFonts w:hint="eastAsia" w:ascii="宋体" w:hAnsi="宋体" w:eastAsia="宋体" w:cs="宋体"/>
                      <w:b/>
                      <w:bCs/>
                      <w:color w:val="000000"/>
                      <w:sz w:val="21"/>
                      <w:szCs w:val="21"/>
                      <w:lang w:eastAsia="zh-CN"/>
                    </w:rPr>
                    <w:t>监测项目</w:t>
                  </w:r>
                </w:p>
              </w:tc>
              <w:tc>
                <w:tcPr>
                  <w:tcW w:w="1723" w:type="dxa"/>
                  <w:tcBorders>
                    <w:tl2br w:val="nil"/>
                    <w:tr2bl w:val="nil"/>
                  </w:tcBorders>
                  <w:shd w:val="clear" w:color="auto" w:fill="D7D7D7"/>
                  <w:vAlign w:val="center"/>
                </w:tcPr>
                <w:p>
                  <w:pPr>
                    <w:pStyle w:val="24"/>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b/>
                      <w:bCs/>
                      <w:color w:val="000000"/>
                      <w:sz w:val="21"/>
                      <w:szCs w:val="21"/>
                      <w:lang w:eastAsia="zh-CN"/>
                    </w:rPr>
                  </w:pPr>
                  <w:r>
                    <w:rPr>
                      <w:rFonts w:hint="eastAsia" w:ascii="宋体" w:hAnsi="宋体" w:eastAsia="宋体" w:cs="宋体"/>
                      <w:b/>
                      <w:bCs/>
                      <w:color w:val="000000"/>
                      <w:sz w:val="21"/>
                      <w:szCs w:val="21"/>
                      <w:lang w:eastAsia="zh-CN"/>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4" w:hRule="atLeast"/>
                <w:jc w:val="center"/>
              </w:trPr>
              <w:tc>
                <w:tcPr>
                  <w:tcW w:w="1615" w:type="dxa"/>
                  <w:gridSpan w:val="2"/>
                  <w:tcBorders>
                    <w:tl2br w:val="nil"/>
                    <w:tr2bl w:val="nil"/>
                  </w:tcBorders>
                  <w:vAlign w:val="center"/>
                </w:tcPr>
                <w:p>
                  <w:pPr>
                    <w:pStyle w:val="24"/>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lang w:eastAsia="zh-CN"/>
                    </w:rPr>
                    <w:t>废水</w:t>
                  </w:r>
                </w:p>
              </w:tc>
              <w:tc>
                <w:tcPr>
                  <w:tcW w:w="2895" w:type="dxa"/>
                  <w:gridSpan w:val="2"/>
                  <w:tcBorders>
                    <w:tl2br w:val="nil"/>
                    <w:tr2bl w:val="nil"/>
                  </w:tcBorders>
                  <w:vAlign w:val="center"/>
                </w:tcPr>
                <w:p>
                  <w:pPr>
                    <w:pStyle w:val="24"/>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本项目脱硫塔废水排口</w:t>
                  </w:r>
                </w:p>
                <w:p>
                  <w:pPr>
                    <w:pStyle w:val="24"/>
                    <w:jc w:val="center"/>
                    <w:rPr>
                      <w:rFonts w:hint="eastAsia" w:ascii="宋体" w:hAnsi="宋体" w:eastAsia="宋体" w:cs="宋体"/>
                      <w:sz w:val="21"/>
                      <w:szCs w:val="21"/>
                      <w:lang w:val="en-US" w:eastAsia="zh-CN"/>
                    </w:rPr>
                  </w:pPr>
                  <w:r>
                    <w:rPr>
                      <w:rFonts w:hint="eastAsia" w:ascii="宋体" w:hAnsi="宋体" w:eastAsia="宋体" w:cs="宋体"/>
                      <w:sz w:val="21"/>
                      <w:szCs w:val="21"/>
                      <w:lang w:eastAsia="zh-CN"/>
                    </w:rPr>
                    <w:t>布设1个点</w:t>
                  </w:r>
                </w:p>
              </w:tc>
              <w:tc>
                <w:tcPr>
                  <w:tcW w:w="2289" w:type="dxa"/>
                  <w:tcBorders>
                    <w:tl2br w:val="nil"/>
                    <w:tr2bl w:val="nil"/>
                  </w:tcBorders>
                  <w:vAlign w:val="center"/>
                </w:tcPr>
                <w:p>
                  <w:pPr>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b w:val="0"/>
                      <w:bCs/>
                      <w:sz w:val="21"/>
                      <w:szCs w:val="21"/>
                      <w:lang w:val="en-US" w:eastAsia="zh-CN"/>
                    </w:rPr>
                    <w:t>COD、挥发酚、硫化物、氨氮、石油类、SS、PH</w:t>
                  </w:r>
                </w:p>
              </w:tc>
              <w:tc>
                <w:tcPr>
                  <w:tcW w:w="1723" w:type="dxa"/>
                  <w:tcBorders>
                    <w:tl2br w:val="nil"/>
                    <w:tr2bl w:val="nil"/>
                  </w:tcBorders>
                  <w:vAlign w:val="center"/>
                </w:tcPr>
                <w:p>
                  <w:pPr>
                    <w:pStyle w:val="24"/>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sz w:val="21"/>
                      <w:szCs w:val="21"/>
                      <w:lang w:val="en-US" w:eastAsia="zh-CN"/>
                    </w:rPr>
                    <w:t>监测2天，每天4次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80" w:type="dxa"/>
                  <w:vMerge w:val="restart"/>
                  <w:tcBorders>
                    <w:tl2br w:val="nil"/>
                    <w:tr2bl w:val="nil"/>
                  </w:tcBorders>
                  <w:vAlign w:val="center"/>
                </w:tcPr>
                <w:p>
                  <w:pPr>
                    <w:pStyle w:val="24"/>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rPr>
                    <w:t>废气</w:t>
                  </w:r>
                </w:p>
              </w:tc>
              <w:tc>
                <w:tcPr>
                  <w:tcW w:w="935" w:type="dxa"/>
                  <w:tcBorders>
                    <w:tl2br w:val="nil"/>
                    <w:tr2bl w:val="nil"/>
                  </w:tcBorders>
                  <w:vAlign w:val="center"/>
                </w:tcPr>
                <w:p>
                  <w:pPr>
                    <w:pStyle w:val="24"/>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无组织排放废气</w:t>
                  </w:r>
                </w:p>
              </w:tc>
              <w:tc>
                <w:tcPr>
                  <w:tcW w:w="1493" w:type="dxa"/>
                  <w:tcBorders>
                    <w:tl2br w:val="nil"/>
                    <w:tr2bl w:val="nil"/>
                  </w:tcBorders>
                  <w:vAlign w:val="center"/>
                </w:tcPr>
                <w:p>
                  <w:pPr>
                    <w:pStyle w:val="24"/>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color w:val="auto"/>
                      <w:sz w:val="21"/>
                      <w:szCs w:val="21"/>
                      <w:lang w:eastAsia="zh-CN"/>
                    </w:rPr>
                    <w:t>企业边界</w:t>
                  </w:r>
                </w:p>
              </w:tc>
              <w:tc>
                <w:tcPr>
                  <w:tcW w:w="1402" w:type="dxa"/>
                  <w:tcBorders>
                    <w:tl2br w:val="nil"/>
                    <w:tr2bl w:val="nil"/>
                  </w:tcBorders>
                  <w:vAlign w:val="center"/>
                </w:tcPr>
                <w:p>
                  <w:pPr>
                    <w:pStyle w:val="24"/>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Q1,Q2,Q3</w:t>
                  </w:r>
                </w:p>
              </w:tc>
              <w:tc>
                <w:tcPr>
                  <w:tcW w:w="2289" w:type="dxa"/>
                  <w:tcBorders>
                    <w:tl2br w:val="nil"/>
                    <w:tr2bl w:val="nil"/>
                  </w:tcBorders>
                  <w:vAlign w:val="center"/>
                </w:tcPr>
                <w:p>
                  <w:pPr>
                    <w:pStyle w:val="24"/>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sz w:val="21"/>
                      <w:szCs w:val="21"/>
                      <w:lang w:eastAsia="zh-CN"/>
                    </w:rPr>
                  </w:pPr>
                  <w:r>
                    <w:rPr>
                      <w:rFonts w:hint="eastAsia" w:ascii="宋体" w:hAnsi="宋体" w:eastAsia="宋体" w:cs="宋体"/>
                      <w:b w:val="0"/>
                      <w:bCs/>
                      <w:kern w:val="21"/>
                      <w:sz w:val="21"/>
                      <w:szCs w:val="21"/>
                      <w:u w:val="none"/>
                    </w:rPr>
                    <w:t>苯</w:t>
                  </w:r>
                  <w:r>
                    <w:rPr>
                      <w:rFonts w:hint="eastAsia" w:ascii="宋体" w:hAnsi="宋体" w:eastAsia="宋体" w:cs="宋体"/>
                      <w:b w:val="0"/>
                      <w:bCs/>
                      <w:kern w:val="21"/>
                      <w:sz w:val="21"/>
                      <w:szCs w:val="21"/>
                      <w:u w:val="none"/>
                      <w:lang w:val="en-US" w:eastAsia="zh-CN"/>
                    </w:rPr>
                    <w:t>、</w:t>
                  </w:r>
                  <w:r>
                    <w:rPr>
                      <w:rFonts w:hint="eastAsia" w:ascii="宋体" w:hAnsi="宋体" w:eastAsia="宋体" w:cs="宋体"/>
                      <w:b w:val="0"/>
                      <w:bCs/>
                      <w:kern w:val="21"/>
                      <w:sz w:val="21"/>
                      <w:szCs w:val="21"/>
                      <w:u w:val="none"/>
                    </w:rPr>
                    <w:t>二甲苯</w:t>
                  </w:r>
                  <w:r>
                    <w:rPr>
                      <w:rFonts w:hint="eastAsia" w:ascii="宋体" w:hAnsi="宋体" w:eastAsia="宋体" w:cs="宋体"/>
                      <w:b w:val="0"/>
                      <w:bCs/>
                      <w:kern w:val="21"/>
                      <w:sz w:val="21"/>
                      <w:szCs w:val="21"/>
                      <w:u w:val="none"/>
                      <w:lang w:val="en-US" w:eastAsia="zh-CN"/>
                    </w:rPr>
                    <w:t>、</w:t>
                  </w:r>
                  <w:r>
                    <w:rPr>
                      <w:rFonts w:hint="eastAsia" w:ascii="宋体" w:hAnsi="宋体" w:eastAsia="宋体" w:cs="宋体"/>
                      <w:b w:val="0"/>
                      <w:bCs/>
                      <w:kern w:val="21"/>
                      <w:sz w:val="21"/>
                      <w:szCs w:val="21"/>
                      <w:u w:val="none"/>
                    </w:rPr>
                    <w:t>甲苯</w:t>
                  </w:r>
                  <w:r>
                    <w:rPr>
                      <w:rFonts w:hint="eastAsia" w:ascii="宋体" w:hAnsi="宋体" w:eastAsia="宋体" w:cs="宋体"/>
                      <w:sz w:val="21"/>
                      <w:szCs w:val="21"/>
                      <w:lang w:val="en-US" w:eastAsia="zh-CN"/>
                    </w:rPr>
                    <w:t>、非甲烷总烃</w:t>
                  </w:r>
                </w:p>
              </w:tc>
              <w:tc>
                <w:tcPr>
                  <w:tcW w:w="1723" w:type="dxa"/>
                  <w:tcBorders>
                    <w:tl2br w:val="nil"/>
                    <w:tr2bl w:val="nil"/>
                  </w:tcBorders>
                  <w:vAlign w:val="center"/>
                </w:tcPr>
                <w:p>
                  <w:pPr>
                    <w:pStyle w:val="24"/>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000000"/>
                      <w:sz w:val="21"/>
                      <w:szCs w:val="21"/>
                      <w:lang w:eastAsia="zh-CN"/>
                    </w:rPr>
                  </w:pPr>
                  <w:r>
                    <w:rPr>
                      <w:rFonts w:hint="eastAsia" w:ascii="宋体" w:hAnsi="宋体" w:eastAsia="宋体" w:cs="宋体"/>
                      <w:sz w:val="21"/>
                      <w:szCs w:val="21"/>
                    </w:rPr>
                    <w:t>监测2天，每天3次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680" w:type="dxa"/>
                  <w:vMerge w:val="continue"/>
                  <w:tcBorders>
                    <w:tl2br w:val="nil"/>
                    <w:tr2bl w:val="nil"/>
                  </w:tcBorders>
                  <w:vAlign w:val="center"/>
                </w:tcPr>
                <w:p>
                  <w:pPr>
                    <w:pStyle w:val="24"/>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000000"/>
                      <w:sz w:val="21"/>
                      <w:szCs w:val="21"/>
                      <w:lang w:eastAsia="zh-CN"/>
                    </w:rPr>
                  </w:pPr>
                </w:p>
              </w:tc>
              <w:tc>
                <w:tcPr>
                  <w:tcW w:w="935" w:type="dxa"/>
                  <w:vMerge w:val="restart"/>
                  <w:tcBorders>
                    <w:tl2br w:val="nil"/>
                    <w:tr2bl w:val="nil"/>
                  </w:tcBorders>
                  <w:vAlign w:val="center"/>
                </w:tcPr>
                <w:p>
                  <w:pPr>
                    <w:pStyle w:val="24"/>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有组织废气</w:t>
                  </w:r>
                </w:p>
              </w:tc>
              <w:tc>
                <w:tcPr>
                  <w:tcW w:w="1493" w:type="dxa"/>
                  <w:vMerge w:val="restart"/>
                  <w:tcBorders>
                    <w:tl2br w:val="nil"/>
                    <w:tr2bl w:val="nil"/>
                  </w:tcBorders>
                  <w:vAlign w:val="center"/>
                </w:tcPr>
                <w:p>
                  <w:pPr>
                    <w:pStyle w:val="24"/>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sz w:val="21"/>
                      <w:szCs w:val="21"/>
                      <w:lang w:val="en-US" w:eastAsia="zh-CN"/>
                    </w:rPr>
                  </w:pPr>
                  <w:r>
                    <w:rPr>
                      <w:rFonts w:hint="eastAsia" w:ascii="Times New Roman" w:hAnsi="Times New Roman" w:eastAsia="宋体" w:cs="Times New Roman"/>
                      <w:color w:val="auto"/>
                      <w:kern w:val="2"/>
                      <w:sz w:val="21"/>
                      <w:szCs w:val="21"/>
                      <w:lang w:val="en-US" w:eastAsia="zh-CN"/>
                    </w:rPr>
                    <w:t>VOCs热氧处理系统装置处理后尾气排气筒</w:t>
                  </w:r>
                </w:p>
              </w:tc>
              <w:tc>
                <w:tcPr>
                  <w:tcW w:w="1402" w:type="dxa"/>
                  <w:tcBorders>
                    <w:tl2br w:val="nil"/>
                    <w:tr2bl w:val="nil"/>
                  </w:tcBorders>
                  <w:vAlign w:val="center"/>
                </w:tcPr>
                <w:p>
                  <w:pPr>
                    <w:pStyle w:val="24"/>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Q4</w:t>
                  </w:r>
                  <w:r>
                    <w:rPr>
                      <w:rFonts w:hint="eastAsia" w:ascii="宋体" w:hAnsi="宋体" w:eastAsia="宋体" w:cs="宋体"/>
                      <w:sz w:val="21"/>
                      <w:szCs w:val="21"/>
                    </w:rPr>
                    <w:t>进口</w:t>
                  </w:r>
                </w:p>
              </w:tc>
              <w:tc>
                <w:tcPr>
                  <w:tcW w:w="2289" w:type="dxa"/>
                  <w:tcBorders>
                    <w:tl2br w:val="nil"/>
                    <w:tr2bl w:val="nil"/>
                  </w:tcBorders>
                  <w:vAlign w:val="center"/>
                </w:tcPr>
                <w:p>
                  <w:pPr>
                    <w:pStyle w:val="24"/>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kern w:val="0"/>
                      <w:sz w:val="21"/>
                      <w:szCs w:val="21"/>
                      <w:lang w:val="en-US" w:eastAsia="zh-CN" w:bidi="ar-SA"/>
                    </w:rPr>
                  </w:pPr>
                  <w:r>
                    <w:rPr>
                      <w:rFonts w:hint="eastAsia" w:ascii="宋体" w:hAnsi="宋体" w:eastAsia="宋体" w:cs="宋体"/>
                      <w:b w:val="0"/>
                      <w:bCs/>
                      <w:kern w:val="21"/>
                      <w:sz w:val="21"/>
                      <w:szCs w:val="21"/>
                      <w:u w:val="none"/>
                    </w:rPr>
                    <w:t>苯</w:t>
                  </w:r>
                  <w:r>
                    <w:rPr>
                      <w:rFonts w:hint="eastAsia" w:ascii="宋体" w:hAnsi="宋体" w:eastAsia="宋体" w:cs="宋体"/>
                      <w:b w:val="0"/>
                      <w:bCs/>
                      <w:kern w:val="21"/>
                      <w:sz w:val="21"/>
                      <w:szCs w:val="21"/>
                      <w:u w:val="none"/>
                      <w:lang w:val="en-US" w:eastAsia="zh-CN"/>
                    </w:rPr>
                    <w:t>、</w:t>
                  </w:r>
                  <w:r>
                    <w:rPr>
                      <w:rFonts w:hint="eastAsia" w:ascii="宋体" w:hAnsi="宋体" w:eastAsia="宋体" w:cs="宋体"/>
                      <w:b w:val="0"/>
                      <w:bCs/>
                      <w:kern w:val="21"/>
                      <w:sz w:val="21"/>
                      <w:szCs w:val="21"/>
                      <w:u w:val="none"/>
                    </w:rPr>
                    <w:t>二甲苯</w:t>
                  </w:r>
                  <w:r>
                    <w:rPr>
                      <w:rFonts w:hint="eastAsia" w:ascii="宋体" w:hAnsi="宋体" w:eastAsia="宋体" w:cs="宋体"/>
                      <w:b w:val="0"/>
                      <w:bCs/>
                      <w:kern w:val="21"/>
                      <w:sz w:val="21"/>
                      <w:szCs w:val="21"/>
                      <w:u w:val="none"/>
                      <w:lang w:val="en-US" w:eastAsia="zh-CN"/>
                    </w:rPr>
                    <w:t>、</w:t>
                  </w:r>
                  <w:r>
                    <w:rPr>
                      <w:rFonts w:hint="eastAsia" w:ascii="宋体" w:hAnsi="宋体" w:eastAsia="宋体" w:cs="宋体"/>
                      <w:b w:val="0"/>
                      <w:bCs/>
                      <w:kern w:val="21"/>
                      <w:sz w:val="21"/>
                      <w:szCs w:val="21"/>
                      <w:u w:val="none"/>
                    </w:rPr>
                    <w:t>甲苯</w:t>
                  </w:r>
                  <w:r>
                    <w:rPr>
                      <w:rFonts w:hint="eastAsia" w:ascii="宋体" w:hAnsi="宋体" w:eastAsia="宋体" w:cs="宋体"/>
                      <w:sz w:val="21"/>
                      <w:szCs w:val="21"/>
                      <w:lang w:val="en-US" w:eastAsia="zh-CN"/>
                    </w:rPr>
                    <w:t>、非甲烷总烃</w:t>
                  </w:r>
                </w:p>
              </w:tc>
              <w:tc>
                <w:tcPr>
                  <w:tcW w:w="1723" w:type="dxa"/>
                  <w:tcBorders>
                    <w:tl2br w:val="nil"/>
                    <w:tr2bl w:val="nil"/>
                  </w:tcBorders>
                  <w:vAlign w:val="center"/>
                </w:tcPr>
                <w:p>
                  <w:pPr>
                    <w:pStyle w:val="24"/>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000000"/>
                      <w:kern w:val="0"/>
                      <w:sz w:val="21"/>
                      <w:szCs w:val="21"/>
                      <w:lang w:val="en-US" w:eastAsia="zh-CN" w:bidi="ar-SA"/>
                    </w:rPr>
                  </w:pPr>
                  <w:r>
                    <w:rPr>
                      <w:rFonts w:hint="eastAsia" w:ascii="宋体" w:hAnsi="宋体" w:eastAsia="宋体" w:cs="宋体"/>
                      <w:sz w:val="21"/>
                      <w:szCs w:val="21"/>
                    </w:rPr>
                    <w:t>监测2天，每天3次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80" w:type="dxa"/>
                  <w:vMerge w:val="continue"/>
                  <w:tcBorders>
                    <w:tl2br w:val="nil"/>
                    <w:tr2bl w:val="nil"/>
                  </w:tcBorders>
                  <w:vAlign w:val="center"/>
                </w:tcPr>
                <w:p>
                  <w:pPr>
                    <w:pStyle w:val="24"/>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000000"/>
                      <w:sz w:val="21"/>
                      <w:szCs w:val="21"/>
                      <w:lang w:eastAsia="zh-CN"/>
                    </w:rPr>
                  </w:pPr>
                </w:p>
              </w:tc>
              <w:tc>
                <w:tcPr>
                  <w:tcW w:w="935" w:type="dxa"/>
                  <w:vMerge w:val="continue"/>
                  <w:tcBorders>
                    <w:tl2br w:val="nil"/>
                    <w:tr2bl w:val="nil"/>
                  </w:tcBorders>
                  <w:vAlign w:val="center"/>
                </w:tcPr>
                <w:p>
                  <w:pPr>
                    <w:pStyle w:val="24"/>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000000"/>
                      <w:sz w:val="21"/>
                      <w:szCs w:val="21"/>
                      <w:lang w:eastAsia="zh-CN"/>
                    </w:rPr>
                  </w:pPr>
                </w:p>
              </w:tc>
              <w:tc>
                <w:tcPr>
                  <w:tcW w:w="1493" w:type="dxa"/>
                  <w:vMerge w:val="continue"/>
                  <w:tcBorders>
                    <w:tl2br w:val="nil"/>
                    <w:tr2bl w:val="nil"/>
                  </w:tcBorders>
                  <w:vAlign w:val="center"/>
                </w:tcPr>
                <w:p>
                  <w:pPr>
                    <w:pStyle w:val="24"/>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sz w:val="21"/>
                      <w:szCs w:val="21"/>
                      <w:lang w:eastAsia="zh-CN"/>
                    </w:rPr>
                  </w:pPr>
                </w:p>
              </w:tc>
              <w:tc>
                <w:tcPr>
                  <w:tcW w:w="1402" w:type="dxa"/>
                  <w:tcBorders>
                    <w:tl2br w:val="nil"/>
                    <w:tr2bl w:val="nil"/>
                  </w:tcBorders>
                  <w:vAlign w:val="center"/>
                </w:tcPr>
                <w:p>
                  <w:pPr>
                    <w:pStyle w:val="24"/>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lang w:val="en-US" w:eastAsia="zh-CN"/>
                    </w:rPr>
                    <w:t>Q5出口</w:t>
                  </w:r>
                </w:p>
              </w:tc>
              <w:tc>
                <w:tcPr>
                  <w:tcW w:w="2289" w:type="dxa"/>
                  <w:tcBorders>
                    <w:tl2br w:val="nil"/>
                    <w:tr2bl w:val="nil"/>
                  </w:tcBorders>
                  <w:vAlign w:val="center"/>
                </w:tcPr>
                <w:p>
                  <w:pPr>
                    <w:pStyle w:val="24"/>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kern w:val="0"/>
                      <w:sz w:val="21"/>
                      <w:szCs w:val="21"/>
                      <w:lang w:val="en-US" w:eastAsia="zh-CN" w:bidi="ar-SA"/>
                    </w:rPr>
                  </w:pPr>
                  <w:r>
                    <w:rPr>
                      <w:rFonts w:hint="eastAsia" w:ascii="宋体" w:hAnsi="宋体" w:eastAsia="宋体" w:cs="宋体"/>
                      <w:b w:val="0"/>
                      <w:bCs/>
                      <w:kern w:val="21"/>
                      <w:sz w:val="21"/>
                      <w:szCs w:val="21"/>
                      <w:u w:val="none"/>
                    </w:rPr>
                    <w:t>苯</w:t>
                  </w:r>
                  <w:r>
                    <w:rPr>
                      <w:rFonts w:hint="eastAsia" w:ascii="宋体" w:hAnsi="宋体" w:eastAsia="宋体" w:cs="宋体"/>
                      <w:b w:val="0"/>
                      <w:bCs/>
                      <w:kern w:val="21"/>
                      <w:sz w:val="21"/>
                      <w:szCs w:val="21"/>
                      <w:u w:val="none"/>
                      <w:lang w:val="en-US" w:eastAsia="zh-CN"/>
                    </w:rPr>
                    <w:t>、</w:t>
                  </w:r>
                  <w:r>
                    <w:rPr>
                      <w:rFonts w:hint="eastAsia" w:ascii="宋体" w:hAnsi="宋体" w:eastAsia="宋体" w:cs="宋体"/>
                      <w:b w:val="0"/>
                      <w:bCs/>
                      <w:kern w:val="21"/>
                      <w:sz w:val="21"/>
                      <w:szCs w:val="21"/>
                      <w:u w:val="none"/>
                    </w:rPr>
                    <w:t>二甲苯</w:t>
                  </w:r>
                  <w:r>
                    <w:rPr>
                      <w:rFonts w:hint="eastAsia" w:ascii="宋体" w:hAnsi="宋体" w:eastAsia="宋体" w:cs="宋体"/>
                      <w:b w:val="0"/>
                      <w:bCs/>
                      <w:kern w:val="21"/>
                      <w:sz w:val="21"/>
                      <w:szCs w:val="21"/>
                      <w:u w:val="none"/>
                      <w:lang w:val="en-US" w:eastAsia="zh-CN"/>
                    </w:rPr>
                    <w:t>、</w:t>
                  </w:r>
                  <w:r>
                    <w:rPr>
                      <w:rFonts w:hint="eastAsia" w:ascii="宋体" w:hAnsi="宋体" w:eastAsia="宋体" w:cs="宋体"/>
                      <w:b w:val="0"/>
                      <w:bCs/>
                      <w:kern w:val="21"/>
                      <w:sz w:val="21"/>
                      <w:szCs w:val="21"/>
                      <w:u w:val="none"/>
                    </w:rPr>
                    <w:t>甲苯</w:t>
                  </w:r>
                  <w:r>
                    <w:rPr>
                      <w:rFonts w:hint="eastAsia" w:ascii="宋体" w:hAnsi="宋体" w:eastAsia="宋体" w:cs="宋体"/>
                      <w:sz w:val="21"/>
                      <w:szCs w:val="21"/>
                      <w:lang w:val="en-US" w:eastAsia="zh-CN"/>
                    </w:rPr>
                    <w:t>、非甲烷总烃、二氧化硫、氮氧化物、颗粒物</w:t>
                  </w:r>
                </w:p>
              </w:tc>
              <w:tc>
                <w:tcPr>
                  <w:tcW w:w="1723" w:type="dxa"/>
                  <w:tcBorders>
                    <w:tl2br w:val="nil"/>
                    <w:tr2bl w:val="nil"/>
                  </w:tcBorders>
                  <w:vAlign w:val="center"/>
                </w:tcPr>
                <w:p>
                  <w:pPr>
                    <w:pStyle w:val="24"/>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000000"/>
                      <w:kern w:val="0"/>
                      <w:sz w:val="21"/>
                      <w:szCs w:val="21"/>
                      <w:lang w:val="en-US" w:eastAsia="zh-CN" w:bidi="ar-SA"/>
                    </w:rPr>
                  </w:pPr>
                  <w:r>
                    <w:rPr>
                      <w:rFonts w:hint="eastAsia" w:ascii="宋体" w:hAnsi="宋体" w:eastAsia="宋体" w:cs="宋体"/>
                      <w:sz w:val="21"/>
                      <w:szCs w:val="21"/>
                    </w:rPr>
                    <w:t>监测2天，每天3次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1615" w:type="dxa"/>
                  <w:gridSpan w:val="2"/>
                  <w:tcBorders>
                    <w:tl2br w:val="nil"/>
                    <w:tr2bl w:val="nil"/>
                  </w:tcBorders>
                  <w:vAlign w:val="center"/>
                </w:tcPr>
                <w:p>
                  <w:pPr>
                    <w:pStyle w:val="24"/>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噪声</w:t>
                  </w:r>
                </w:p>
              </w:tc>
              <w:tc>
                <w:tcPr>
                  <w:tcW w:w="2895" w:type="dxa"/>
                  <w:gridSpan w:val="2"/>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Lines="20" w:beforeAutospacing="0" w:afterLines="2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四周各设一个厂界噪声监测点，共4个点Z1、Z2、Z3、Z4</w:t>
                  </w:r>
                </w:p>
              </w:tc>
              <w:tc>
                <w:tcPr>
                  <w:tcW w:w="2289" w:type="dxa"/>
                  <w:tcBorders>
                    <w:tl2br w:val="nil"/>
                    <w:tr2bl w:val="nil"/>
                  </w:tcBorders>
                  <w:vAlign w:val="center"/>
                </w:tcPr>
                <w:p>
                  <w:pPr>
                    <w:pStyle w:val="24"/>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等效A声级</w:t>
                  </w:r>
                </w:p>
              </w:tc>
              <w:tc>
                <w:tcPr>
                  <w:tcW w:w="1723" w:type="dxa"/>
                  <w:tcBorders>
                    <w:tl2br w:val="nil"/>
                    <w:tr2bl w:val="nil"/>
                  </w:tcBorders>
                  <w:vAlign w:val="center"/>
                </w:tcPr>
                <w:p>
                  <w:pPr>
                    <w:pStyle w:val="24"/>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监测2天，昼夜各1次</w:t>
                  </w:r>
                </w:p>
              </w:tc>
            </w:tr>
          </w:tbl>
          <w:p>
            <w:pPr>
              <w:pStyle w:val="23"/>
              <w:spacing w:before="7" w:line="360" w:lineRule="auto"/>
              <w:ind w:left="107" w:right="164" w:firstLine="480"/>
              <w:jc w:val="left"/>
              <w:rPr>
                <w:rFonts w:hint="eastAsia" w:ascii="Times New Roman" w:hAnsi="Times New Roman" w:eastAsia="宋体" w:cs="Times New Roman"/>
                <w:sz w:val="24"/>
                <w:lang w:val="en-US" w:eastAsia="zh-CN"/>
              </w:rPr>
            </w:pPr>
            <w:r>
              <w:rPr>
                <w:rFonts w:hint="default" w:ascii="Times New Roman" w:hAnsi="Times New Roman" w:eastAsia="宋体" w:cs="Times New Roman"/>
                <w:b w:val="0"/>
                <w:bCs/>
                <w:color w:val="auto"/>
                <w:sz w:val="24"/>
                <w:szCs w:val="24"/>
                <w:u w:val="none" w:color="auto"/>
                <w:lang w:eastAsia="zh-CN"/>
              </w:rPr>
              <w:t>本项目验收</w:t>
            </w:r>
            <w:r>
              <w:rPr>
                <w:rFonts w:hint="default" w:ascii="Times New Roman" w:hAnsi="Times New Roman" w:eastAsia="宋体" w:cs="Times New Roman"/>
                <w:b w:val="0"/>
                <w:bCs/>
                <w:color w:val="auto"/>
                <w:sz w:val="24"/>
                <w:szCs w:val="24"/>
                <w:u w:val="none" w:color="auto"/>
              </w:rPr>
              <w:t>监测分析方法</w:t>
            </w:r>
            <w:r>
              <w:rPr>
                <w:rFonts w:hint="eastAsia" w:ascii="Times New Roman" w:hAnsi="Times New Roman" w:eastAsia="宋体" w:cs="Times New Roman"/>
                <w:b w:val="0"/>
                <w:bCs/>
                <w:color w:val="auto"/>
                <w:sz w:val="24"/>
                <w:szCs w:val="24"/>
                <w:u w:val="none" w:color="auto"/>
                <w:lang w:eastAsia="zh-CN"/>
              </w:rPr>
              <w:t>：</w:t>
            </w:r>
          </w:p>
          <w:p>
            <w:pPr>
              <w:spacing w:line="360" w:lineRule="auto"/>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w:t>
            </w:r>
            <w:r>
              <w:rPr>
                <w:rFonts w:hint="eastAsia" w:ascii="Times New Roman" w:hAnsi="Times New Roman" w:eastAsia="宋体" w:cs="Times New Roman"/>
                <w:b/>
                <w:bCs/>
                <w:sz w:val="21"/>
                <w:szCs w:val="21"/>
                <w:lang w:val="en-US" w:eastAsia="zh-CN"/>
              </w:rPr>
              <w:t>13</w:t>
            </w:r>
            <w:r>
              <w:rPr>
                <w:rFonts w:hint="default" w:ascii="Times New Roman" w:hAnsi="Times New Roman" w:eastAsia="宋体" w:cs="Times New Roman"/>
                <w:b/>
                <w:bCs/>
                <w:sz w:val="21"/>
                <w:szCs w:val="21"/>
                <w:lang w:val="en-US" w:eastAsia="zh-CN"/>
              </w:rPr>
              <w:t xml:space="preserve">  监测分析方法</w:t>
            </w:r>
          </w:p>
          <w:tbl>
            <w:tblPr>
              <w:tblStyle w:val="1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60"/>
              <w:gridCol w:w="530"/>
              <w:gridCol w:w="1145"/>
              <w:gridCol w:w="2891"/>
              <w:gridCol w:w="1820"/>
              <w:gridCol w:w="159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28" w:type="pct"/>
                  <w:tcBorders>
                    <w:tl2br w:val="nil"/>
                    <w:tr2bl w:val="nil"/>
                  </w:tcBorders>
                  <w:shd w:val="clear" w:color="auto" w:fill="D7D7D7"/>
                  <w:noWrap w:val="0"/>
                  <w:vAlign w:val="center"/>
                </w:tcPr>
                <w:p>
                  <w:pPr>
                    <w:pStyle w:val="24"/>
                    <w:keepNext w:val="0"/>
                    <w:keepLines w:val="0"/>
                    <w:pageBreakBefore w:val="0"/>
                    <w:kinsoku/>
                    <w:wordWrap/>
                    <w:overflowPunct/>
                    <w:topLinePunct w:val="0"/>
                    <w:bidi w:val="0"/>
                    <w:snapToGrid/>
                    <w:spacing w:line="240" w:lineRule="auto"/>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类别</w:t>
                  </w:r>
                </w:p>
              </w:tc>
              <w:tc>
                <w:tcPr>
                  <w:tcW w:w="980" w:type="pct"/>
                  <w:gridSpan w:val="2"/>
                  <w:tcBorders>
                    <w:tl2br w:val="nil"/>
                    <w:tr2bl w:val="nil"/>
                  </w:tcBorders>
                  <w:shd w:val="clear" w:color="auto" w:fill="D7D7D7"/>
                  <w:noWrap w:val="0"/>
                  <w:vAlign w:val="center"/>
                </w:tcPr>
                <w:p>
                  <w:pPr>
                    <w:pStyle w:val="24"/>
                    <w:keepNext w:val="0"/>
                    <w:keepLines w:val="0"/>
                    <w:pageBreakBefore w:val="0"/>
                    <w:kinsoku/>
                    <w:wordWrap/>
                    <w:overflowPunct/>
                    <w:topLinePunct w:val="0"/>
                    <w:bidi w:val="0"/>
                    <w:snapToGrid/>
                    <w:spacing w:line="240" w:lineRule="auto"/>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监测项目</w:t>
                  </w:r>
                </w:p>
              </w:tc>
              <w:tc>
                <w:tcPr>
                  <w:tcW w:w="1692" w:type="pct"/>
                  <w:tcBorders>
                    <w:tl2br w:val="nil"/>
                    <w:tr2bl w:val="nil"/>
                  </w:tcBorders>
                  <w:shd w:val="clear" w:color="auto" w:fill="D7D7D7"/>
                  <w:noWrap w:val="0"/>
                  <w:vAlign w:val="center"/>
                </w:tcPr>
                <w:p>
                  <w:pPr>
                    <w:pStyle w:val="24"/>
                    <w:keepNext w:val="0"/>
                    <w:keepLines w:val="0"/>
                    <w:pageBreakBefore w:val="0"/>
                    <w:kinsoku/>
                    <w:wordWrap/>
                    <w:overflowPunct/>
                    <w:topLinePunct w:val="0"/>
                    <w:bidi w:val="0"/>
                    <w:snapToGrid/>
                    <w:spacing w:line="240" w:lineRule="auto"/>
                    <w:rPr>
                      <w:rFonts w:hint="eastAsia" w:ascii="宋体" w:hAnsi="宋体" w:eastAsia="宋体" w:cs="宋体"/>
                      <w:b/>
                      <w:bCs/>
                      <w:color w:val="auto"/>
                      <w:kern w:val="0"/>
                      <w:sz w:val="21"/>
                      <w:szCs w:val="21"/>
                      <w:highlight w:val="none"/>
                      <w:lang w:eastAsia="zh-CN"/>
                    </w:rPr>
                  </w:pPr>
                  <w:r>
                    <w:rPr>
                      <w:rFonts w:hint="eastAsia" w:ascii="宋体" w:hAnsi="宋体" w:eastAsia="宋体" w:cs="宋体"/>
                      <w:b/>
                      <w:bCs/>
                      <w:color w:val="auto"/>
                      <w:kern w:val="0"/>
                      <w:sz w:val="21"/>
                      <w:szCs w:val="21"/>
                      <w:highlight w:val="none"/>
                    </w:rPr>
                    <w:t>检测</w:t>
                  </w:r>
                  <w:r>
                    <w:rPr>
                      <w:rFonts w:hint="eastAsia" w:ascii="宋体" w:hAnsi="宋体" w:eastAsia="宋体" w:cs="宋体"/>
                      <w:b/>
                      <w:bCs/>
                      <w:color w:val="auto"/>
                      <w:kern w:val="0"/>
                      <w:sz w:val="21"/>
                      <w:szCs w:val="21"/>
                      <w:highlight w:val="none"/>
                      <w:lang w:eastAsia="zh-CN"/>
                    </w:rPr>
                    <w:t>标准</w:t>
                  </w:r>
                  <w:r>
                    <w:rPr>
                      <w:rFonts w:hint="eastAsia" w:ascii="宋体" w:hAnsi="宋体" w:eastAsia="宋体" w:cs="宋体"/>
                      <w:b/>
                      <w:bCs/>
                      <w:color w:val="auto"/>
                      <w:kern w:val="0"/>
                      <w:sz w:val="21"/>
                      <w:szCs w:val="21"/>
                      <w:highlight w:val="none"/>
                    </w:rPr>
                    <w:t>方法</w:t>
                  </w:r>
                  <w:r>
                    <w:rPr>
                      <w:rFonts w:hint="eastAsia" w:ascii="宋体" w:hAnsi="宋体" w:eastAsia="宋体" w:cs="宋体"/>
                      <w:b/>
                      <w:bCs/>
                      <w:color w:val="auto"/>
                      <w:kern w:val="0"/>
                      <w:sz w:val="21"/>
                      <w:szCs w:val="21"/>
                      <w:highlight w:val="none"/>
                      <w:lang w:eastAsia="zh-CN"/>
                    </w:rPr>
                    <w:t>名称及编号</w:t>
                  </w:r>
                </w:p>
                <w:p>
                  <w:pPr>
                    <w:pStyle w:val="24"/>
                    <w:keepNext w:val="0"/>
                    <w:keepLines w:val="0"/>
                    <w:pageBreakBefore w:val="0"/>
                    <w:kinsoku/>
                    <w:wordWrap/>
                    <w:overflowPunct/>
                    <w:topLinePunct w:val="0"/>
                    <w:bidi w:val="0"/>
                    <w:snapToGrid/>
                    <w:spacing w:line="240" w:lineRule="auto"/>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auto"/>
                      <w:kern w:val="0"/>
                      <w:sz w:val="21"/>
                      <w:szCs w:val="21"/>
                      <w:highlight w:val="none"/>
                      <w:lang w:eastAsia="zh-CN"/>
                    </w:rPr>
                    <w:t>（含年号）</w:t>
                  </w:r>
                </w:p>
              </w:tc>
              <w:tc>
                <w:tcPr>
                  <w:tcW w:w="1065" w:type="pct"/>
                  <w:tcBorders>
                    <w:tl2br w:val="nil"/>
                    <w:tr2bl w:val="nil"/>
                  </w:tcBorders>
                  <w:shd w:val="clear" w:color="auto" w:fill="D7D7D7"/>
                  <w:noWrap w:val="0"/>
                  <w:vAlign w:val="center"/>
                </w:tcPr>
                <w:p>
                  <w:pPr>
                    <w:pStyle w:val="24"/>
                    <w:keepNext w:val="0"/>
                    <w:keepLines w:val="0"/>
                    <w:pageBreakBefore w:val="0"/>
                    <w:kinsoku/>
                    <w:wordWrap/>
                    <w:overflowPunct/>
                    <w:topLinePunct w:val="0"/>
                    <w:bidi w:val="0"/>
                    <w:snapToGrid/>
                    <w:spacing w:line="240" w:lineRule="auto"/>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使用仪器</w:t>
                  </w:r>
                </w:p>
              </w:tc>
              <w:tc>
                <w:tcPr>
                  <w:tcW w:w="932" w:type="pct"/>
                  <w:tcBorders>
                    <w:tl2br w:val="nil"/>
                    <w:tr2bl w:val="nil"/>
                  </w:tcBorders>
                  <w:shd w:val="clear" w:color="auto" w:fill="D7D7D7"/>
                  <w:noWrap w:val="0"/>
                  <w:vAlign w:val="center"/>
                </w:tcPr>
                <w:p>
                  <w:pPr>
                    <w:pStyle w:val="24"/>
                    <w:keepNext w:val="0"/>
                    <w:keepLines w:val="0"/>
                    <w:pageBreakBefore w:val="0"/>
                    <w:kinsoku/>
                    <w:wordWrap/>
                    <w:overflowPunct/>
                    <w:topLinePunct w:val="0"/>
                    <w:bidi w:val="0"/>
                    <w:snapToGrid/>
                    <w:spacing w:line="240" w:lineRule="auto"/>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最低检出限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328" w:type="pct"/>
                  <w:vMerge w:val="restart"/>
                  <w:tcBorders>
                    <w:tl2br w:val="nil"/>
                    <w:tr2bl w:val="nil"/>
                  </w:tcBorders>
                  <w:noWrap w:val="0"/>
                  <w:vAlign w:val="center"/>
                </w:tcPr>
                <w:p>
                  <w:pPr>
                    <w:pStyle w:val="24"/>
                    <w:keepNext w:val="0"/>
                    <w:keepLines w:val="0"/>
                    <w:pageBreakBefore w:val="0"/>
                    <w:kinsoku/>
                    <w:wordWrap/>
                    <w:overflowPunct/>
                    <w:topLinePunct w:val="0"/>
                    <w:bidi w:val="0"/>
                    <w:snapToGrid/>
                    <w:spacing w:line="24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废气</w:t>
                  </w:r>
                </w:p>
              </w:tc>
              <w:tc>
                <w:tcPr>
                  <w:tcW w:w="310" w:type="pct"/>
                  <w:vMerge w:val="restart"/>
                  <w:tcBorders>
                    <w:tl2br w:val="nil"/>
                    <w:tr2bl w:val="nil"/>
                  </w:tcBorders>
                  <w:noWrap w:val="0"/>
                  <w:vAlign w:val="center"/>
                </w:tcPr>
                <w:p>
                  <w:pPr>
                    <w:pStyle w:val="24"/>
                    <w:keepNext w:val="0"/>
                    <w:keepLines w:val="0"/>
                    <w:pageBreakBefore w:val="0"/>
                    <w:kinsoku/>
                    <w:wordWrap/>
                    <w:overflowPunct/>
                    <w:topLinePunct w:val="0"/>
                    <w:bidi w:val="0"/>
                    <w:snapToGrid/>
                    <w:spacing w:line="24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有组织废气</w:t>
                  </w:r>
                </w:p>
              </w:tc>
              <w:tc>
                <w:tcPr>
                  <w:tcW w:w="670" w:type="pct"/>
                  <w:tcBorders>
                    <w:tl2br w:val="nil"/>
                    <w:tr2bl w:val="nil"/>
                  </w:tcBorders>
                  <w:noWrap w:val="0"/>
                  <w:vAlign w:val="center"/>
                </w:tcPr>
                <w:p>
                  <w:pPr>
                    <w:pStyle w:val="24"/>
                    <w:keepNext w:val="0"/>
                    <w:keepLines w:val="0"/>
                    <w:pageBreakBefore w:val="0"/>
                    <w:kinsoku/>
                    <w:wordWrap/>
                    <w:overflowPunct/>
                    <w:topLinePunct w:val="0"/>
                    <w:bidi w:val="0"/>
                    <w:snapToGrid/>
                    <w:spacing w:line="240" w:lineRule="auto"/>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苯</w:t>
                  </w:r>
                </w:p>
              </w:tc>
              <w:tc>
                <w:tcPr>
                  <w:tcW w:w="1692" w:type="pct"/>
                  <w:tcBorders>
                    <w:tl2br w:val="nil"/>
                    <w:tr2bl w:val="nil"/>
                  </w:tcBorders>
                  <w:noWrap w:val="0"/>
                  <w:vAlign w:val="center"/>
                </w:tcPr>
                <w:p>
                  <w:pPr>
                    <w:keepNext w:val="0"/>
                    <w:keepLines w:val="0"/>
                    <w:pageBreakBefore w:val="0"/>
                    <w:widowControl/>
                    <w:suppressLineNumbers w:val="0"/>
                    <w:kinsoku/>
                    <w:wordWrap/>
                    <w:overflowPunct/>
                    <w:topLinePunct w:val="0"/>
                    <w:bidi w:val="0"/>
                    <w:snapToGrid/>
                    <w:spacing w:line="240"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《环境空气 苯系物的测定》</w:t>
                  </w:r>
                </w:p>
                <w:p>
                  <w:pPr>
                    <w:keepNext w:val="0"/>
                    <w:keepLines w:val="0"/>
                    <w:pageBreakBefore w:val="0"/>
                    <w:widowControl/>
                    <w:suppressLineNumbers w:val="0"/>
                    <w:kinsoku/>
                    <w:wordWrap/>
                    <w:overflowPunct/>
                    <w:topLinePunct w:val="0"/>
                    <w:bidi w:val="0"/>
                    <w:snapToGrid/>
                    <w:spacing w:line="240" w:lineRule="auto"/>
                    <w:jc w:val="center"/>
                    <w:textAlignment w:val="center"/>
                    <w:rPr>
                      <w:rFonts w:hint="eastAsia" w:ascii="宋体" w:hAnsi="宋体" w:eastAsia="宋体" w:cs="宋体"/>
                      <w:color w:val="auto"/>
                      <w:kern w:val="0"/>
                      <w:sz w:val="21"/>
                      <w:szCs w:val="21"/>
                      <w:highlight w:val="none"/>
                      <w:lang w:val="en-US" w:eastAsia="en-US" w:bidi="ar-SA"/>
                    </w:rPr>
                  </w:pPr>
                  <w:r>
                    <w:rPr>
                      <w:rFonts w:hint="eastAsia" w:ascii="宋体" w:hAnsi="宋体" w:eastAsia="宋体" w:cs="宋体"/>
                      <w:sz w:val="21"/>
                      <w:szCs w:val="21"/>
                      <w:vertAlign w:val="baseline"/>
                      <w:lang w:val="en-US" w:eastAsia="zh-CN"/>
                    </w:rPr>
                    <w:t xml:space="preserve">HJ 583-2010 </w:t>
                  </w:r>
                </w:p>
              </w:tc>
              <w:tc>
                <w:tcPr>
                  <w:tcW w:w="1065" w:type="pct"/>
                  <w:tcBorders>
                    <w:tl2br w:val="nil"/>
                    <w:tr2bl w:val="nil"/>
                  </w:tcBorders>
                  <w:noWrap w:val="0"/>
                  <w:vAlign w:val="center"/>
                </w:tcPr>
                <w:p>
                  <w:pPr>
                    <w:keepNext w:val="0"/>
                    <w:keepLines w:val="0"/>
                    <w:pageBreakBefore w:val="0"/>
                    <w:widowControl/>
                    <w:suppressLineNumbers w:val="0"/>
                    <w:kinsoku/>
                    <w:wordWrap/>
                    <w:overflowPunct/>
                    <w:topLinePunct w:val="0"/>
                    <w:bidi w:val="0"/>
                    <w:snapToGrid/>
                    <w:spacing w:line="240"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气相色谱仪</w:t>
                  </w:r>
                </w:p>
                <w:p>
                  <w:pPr>
                    <w:keepNext w:val="0"/>
                    <w:keepLines w:val="0"/>
                    <w:pageBreakBefore w:val="0"/>
                    <w:widowControl/>
                    <w:suppressLineNumbers w:val="0"/>
                    <w:kinsoku/>
                    <w:wordWrap/>
                    <w:overflowPunct/>
                    <w:topLinePunct w:val="0"/>
                    <w:bidi w:val="0"/>
                    <w:snapToGrid/>
                    <w:spacing w:line="240" w:lineRule="auto"/>
                    <w:jc w:val="center"/>
                    <w:textAlignment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sz w:val="21"/>
                      <w:szCs w:val="21"/>
                      <w:vertAlign w:val="baseline"/>
                      <w:lang w:val="en-US" w:eastAsia="zh-CN"/>
                    </w:rPr>
                    <w:t>GC7820A</w:t>
                  </w:r>
                </w:p>
              </w:tc>
              <w:tc>
                <w:tcPr>
                  <w:tcW w:w="932" w:type="pct"/>
                  <w:tcBorders>
                    <w:tl2br w:val="nil"/>
                    <w:tr2bl w:val="nil"/>
                  </w:tcBorders>
                  <w:noWrap w:val="0"/>
                  <w:vAlign w:val="center"/>
                </w:tcPr>
                <w:p>
                  <w:pPr>
                    <w:keepNext w:val="0"/>
                    <w:keepLines w:val="0"/>
                    <w:pageBreakBefore w:val="0"/>
                    <w:widowControl/>
                    <w:suppressLineNumbers w:val="0"/>
                    <w:kinsoku/>
                    <w:wordWrap/>
                    <w:overflowPunct/>
                    <w:topLinePunct w:val="0"/>
                    <w:bidi w:val="0"/>
                    <w:snapToGrid/>
                    <w:spacing w:line="240" w:lineRule="auto"/>
                    <w:jc w:val="center"/>
                    <w:textAlignment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kern w:val="0"/>
                      <w:sz w:val="21"/>
                      <w:szCs w:val="21"/>
                      <w:highlight w:val="none"/>
                      <w:lang w:val="en-US" w:eastAsia="zh-CN"/>
                    </w:rPr>
                    <w:t>5×10</w:t>
                  </w:r>
                  <w:r>
                    <w:rPr>
                      <w:rFonts w:hint="eastAsia" w:ascii="宋体" w:hAnsi="宋体" w:eastAsia="宋体" w:cs="宋体"/>
                      <w:kern w:val="0"/>
                      <w:sz w:val="21"/>
                      <w:szCs w:val="21"/>
                      <w:highlight w:val="none"/>
                      <w:vertAlign w:val="superscript"/>
                      <w:lang w:val="en-US" w:eastAsia="zh-CN"/>
                    </w:rPr>
                    <w:t>-4</w:t>
                  </w:r>
                  <w:r>
                    <w:rPr>
                      <w:rFonts w:hint="eastAsia" w:ascii="宋体" w:hAnsi="宋体" w:eastAsia="宋体" w:cs="宋体"/>
                      <w:kern w:val="0"/>
                      <w:sz w:val="21"/>
                      <w:szCs w:val="21"/>
                      <w:highlight w:val="none"/>
                    </w:rPr>
                    <w:t>mg/m</w:t>
                  </w:r>
                  <w:r>
                    <w:rPr>
                      <w:rFonts w:hint="eastAsia" w:ascii="宋体" w:hAnsi="宋体" w:eastAsia="宋体" w:cs="宋体"/>
                      <w:kern w:val="0"/>
                      <w:sz w:val="21"/>
                      <w:szCs w:val="21"/>
                      <w:highlight w:val="none"/>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740" w:hRule="atLeast"/>
                <w:jc w:val="center"/>
              </w:trPr>
              <w:tc>
                <w:tcPr>
                  <w:tcW w:w="328" w:type="pct"/>
                  <w:vMerge w:val="continue"/>
                  <w:tcBorders>
                    <w:tl2br w:val="nil"/>
                    <w:tr2bl w:val="nil"/>
                  </w:tcBorders>
                  <w:noWrap w:val="0"/>
                  <w:vAlign w:val="center"/>
                </w:tcPr>
                <w:p>
                  <w:pPr>
                    <w:pStyle w:val="24"/>
                    <w:keepNext w:val="0"/>
                    <w:keepLines w:val="0"/>
                    <w:pageBreakBefore w:val="0"/>
                    <w:kinsoku/>
                    <w:wordWrap/>
                    <w:overflowPunct/>
                    <w:topLinePunct w:val="0"/>
                    <w:bidi w:val="0"/>
                    <w:snapToGrid/>
                    <w:spacing w:line="240" w:lineRule="auto"/>
                    <w:rPr>
                      <w:rFonts w:hint="eastAsia" w:ascii="宋体" w:hAnsi="宋体" w:eastAsia="宋体" w:cs="宋体"/>
                      <w:color w:val="000000" w:themeColor="text1"/>
                      <w:sz w:val="21"/>
                      <w:szCs w:val="21"/>
                      <w14:textFill>
                        <w14:solidFill>
                          <w14:schemeClr w14:val="tx1"/>
                        </w14:solidFill>
                      </w14:textFill>
                    </w:rPr>
                  </w:pPr>
                </w:p>
              </w:tc>
              <w:tc>
                <w:tcPr>
                  <w:tcW w:w="310" w:type="pct"/>
                  <w:vMerge w:val="continue"/>
                  <w:tcBorders>
                    <w:tl2br w:val="nil"/>
                    <w:tr2bl w:val="nil"/>
                  </w:tcBorders>
                  <w:noWrap w:val="0"/>
                  <w:vAlign w:val="center"/>
                </w:tcPr>
                <w:p>
                  <w:pPr>
                    <w:pStyle w:val="24"/>
                    <w:keepNext w:val="0"/>
                    <w:keepLines w:val="0"/>
                    <w:pageBreakBefore w:val="0"/>
                    <w:kinsoku/>
                    <w:wordWrap/>
                    <w:overflowPunct/>
                    <w:topLinePunct w:val="0"/>
                    <w:bidi w:val="0"/>
                    <w:snapToGrid/>
                    <w:spacing w:line="240" w:lineRule="auto"/>
                    <w:rPr>
                      <w:rFonts w:hint="eastAsia" w:ascii="宋体" w:hAnsi="宋体" w:eastAsia="宋体" w:cs="宋体"/>
                      <w:color w:val="000000" w:themeColor="text1"/>
                      <w:sz w:val="21"/>
                      <w:szCs w:val="21"/>
                      <w:lang w:eastAsia="zh-CN"/>
                      <w14:textFill>
                        <w14:solidFill>
                          <w14:schemeClr w14:val="tx1"/>
                        </w14:solidFill>
                      </w14:textFill>
                    </w:rPr>
                  </w:pPr>
                </w:p>
              </w:tc>
              <w:tc>
                <w:tcPr>
                  <w:tcW w:w="670" w:type="pct"/>
                  <w:tcBorders>
                    <w:tl2br w:val="nil"/>
                    <w:tr2bl w:val="nil"/>
                  </w:tcBorders>
                  <w:noWrap w:val="0"/>
                  <w:vAlign w:val="center"/>
                </w:tcPr>
                <w:p>
                  <w:pPr>
                    <w:pStyle w:val="24"/>
                    <w:keepNext w:val="0"/>
                    <w:keepLines w:val="0"/>
                    <w:pageBreakBefore w:val="0"/>
                    <w:kinsoku/>
                    <w:wordWrap/>
                    <w:overflowPunct/>
                    <w:topLinePunct w:val="0"/>
                    <w:bidi w:val="0"/>
                    <w:snapToGrid/>
                    <w:spacing w:line="240" w:lineRule="auto"/>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甲苯</w:t>
                  </w:r>
                </w:p>
              </w:tc>
              <w:tc>
                <w:tcPr>
                  <w:tcW w:w="1692" w:type="pct"/>
                  <w:tcBorders>
                    <w:tl2br w:val="nil"/>
                    <w:tr2bl w:val="nil"/>
                  </w:tcBorders>
                  <w:noWrap w:val="0"/>
                  <w:vAlign w:val="center"/>
                </w:tcPr>
                <w:p>
                  <w:pPr>
                    <w:keepNext w:val="0"/>
                    <w:keepLines w:val="0"/>
                    <w:pageBreakBefore w:val="0"/>
                    <w:widowControl/>
                    <w:suppressLineNumbers w:val="0"/>
                    <w:kinsoku/>
                    <w:wordWrap/>
                    <w:overflowPunct/>
                    <w:topLinePunct w:val="0"/>
                    <w:bidi w:val="0"/>
                    <w:snapToGrid/>
                    <w:spacing w:line="240"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《环境空气 苯系物的测定》</w:t>
                  </w:r>
                </w:p>
                <w:p>
                  <w:pPr>
                    <w:keepNext w:val="0"/>
                    <w:keepLines w:val="0"/>
                    <w:pageBreakBefore w:val="0"/>
                    <w:widowControl/>
                    <w:suppressLineNumbers w:val="0"/>
                    <w:kinsoku/>
                    <w:wordWrap/>
                    <w:overflowPunct/>
                    <w:topLinePunct w:val="0"/>
                    <w:bidi w:val="0"/>
                    <w:snapToGrid/>
                    <w:spacing w:line="240" w:lineRule="auto"/>
                    <w:jc w:val="center"/>
                    <w:textAlignment w:val="center"/>
                    <w:rPr>
                      <w:rFonts w:hint="eastAsia" w:ascii="宋体" w:hAnsi="宋体" w:eastAsia="宋体" w:cs="宋体"/>
                      <w:color w:val="auto"/>
                      <w:kern w:val="0"/>
                      <w:sz w:val="21"/>
                      <w:szCs w:val="21"/>
                      <w:highlight w:val="none"/>
                      <w:lang w:val="en-US" w:eastAsia="en-US" w:bidi="ar-SA"/>
                    </w:rPr>
                  </w:pPr>
                  <w:r>
                    <w:rPr>
                      <w:rFonts w:hint="eastAsia" w:ascii="宋体" w:hAnsi="宋体" w:eastAsia="宋体" w:cs="宋体"/>
                      <w:sz w:val="21"/>
                      <w:szCs w:val="21"/>
                      <w:vertAlign w:val="baseline"/>
                      <w:lang w:val="en-US" w:eastAsia="zh-CN"/>
                    </w:rPr>
                    <w:t xml:space="preserve">HJ 583-2010 </w:t>
                  </w:r>
                </w:p>
              </w:tc>
              <w:tc>
                <w:tcPr>
                  <w:tcW w:w="1065" w:type="pct"/>
                  <w:tcBorders>
                    <w:tl2br w:val="nil"/>
                    <w:tr2bl w:val="nil"/>
                  </w:tcBorders>
                  <w:noWrap w:val="0"/>
                  <w:vAlign w:val="center"/>
                </w:tcPr>
                <w:p>
                  <w:pPr>
                    <w:keepNext w:val="0"/>
                    <w:keepLines w:val="0"/>
                    <w:pageBreakBefore w:val="0"/>
                    <w:widowControl/>
                    <w:suppressLineNumbers w:val="0"/>
                    <w:kinsoku/>
                    <w:wordWrap/>
                    <w:overflowPunct/>
                    <w:topLinePunct w:val="0"/>
                    <w:bidi w:val="0"/>
                    <w:snapToGrid/>
                    <w:spacing w:line="240"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气相色谱仪</w:t>
                  </w:r>
                </w:p>
                <w:p>
                  <w:pPr>
                    <w:keepNext w:val="0"/>
                    <w:keepLines w:val="0"/>
                    <w:pageBreakBefore w:val="0"/>
                    <w:widowControl/>
                    <w:suppressLineNumbers w:val="0"/>
                    <w:kinsoku/>
                    <w:wordWrap/>
                    <w:overflowPunct/>
                    <w:topLinePunct w:val="0"/>
                    <w:bidi w:val="0"/>
                    <w:snapToGrid/>
                    <w:spacing w:line="240" w:lineRule="auto"/>
                    <w:jc w:val="center"/>
                    <w:textAlignment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sz w:val="21"/>
                      <w:szCs w:val="21"/>
                      <w:vertAlign w:val="baseline"/>
                      <w:lang w:val="en-US" w:eastAsia="zh-CN"/>
                    </w:rPr>
                    <w:t>GC7820A</w:t>
                  </w:r>
                </w:p>
              </w:tc>
              <w:tc>
                <w:tcPr>
                  <w:tcW w:w="932" w:type="pct"/>
                  <w:tcBorders>
                    <w:tl2br w:val="nil"/>
                    <w:tr2bl w:val="nil"/>
                  </w:tcBorders>
                  <w:noWrap w:val="0"/>
                  <w:vAlign w:val="center"/>
                </w:tcPr>
                <w:p>
                  <w:pPr>
                    <w:keepNext w:val="0"/>
                    <w:keepLines w:val="0"/>
                    <w:pageBreakBefore w:val="0"/>
                    <w:widowControl/>
                    <w:suppressLineNumbers w:val="0"/>
                    <w:kinsoku/>
                    <w:wordWrap/>
                    <w:overflowPunct/>
                    <w:topLinePunct w:val="0"/>
                    <w:bidi w:val="0"/>
                    <w:snapToGrid/>
                    <w:spacing w:line="240" w:lineRule="auto"/>
                    <w:jc w:val="center"/>
                    <w:textAlignment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kern w:val="0"/>
                      <w:sz w:val="21"/>
                      <w:szCs w:val="21"/>
                      <w:highlight w:val="none"/>
                      <w:lang w:val="en-US" w:eastAsia="zh-CN"/>
                    </w:rPr>
                    <w:t>5×10</w:t>
                  </w:r>
                  <w:r>
                    <w:rPr>
                      <w:rFonts w:hint="eastAsia" w:ascii="宋体" w:hAnsi="宋体" w:eastAsia="宋体" w:cs="宋体"/>
                      <w:kern w:val="0"/>
                      <w:sz w:val="21"/>
                      <w:szCs w:val="21"/>
                      <w:highlight w:val="none"/>
                      <w:vertAlign w:val="superscript"/>
                      <w:lang w:val="en-US" w:eastAsia="zh-CN"/>
                    </w:rPr>
                    <w:t>-4</w:t>
                  </w:r>
                  <w:r>
                    <w:rPr>
                      <w:rFonts w:hint="eastAsia" w:ascii="宋体" w:hAnsi="宋体" w:eastAsia="宋体" w:cs="宋体"/>
                      <w:kern w:val="0"/>
                      <w:sz w:val="21"/>
                      <w:szCs w:val="21"/>
                      <w:highlight w:val="none"/>
                    </w:rPr>
                    <w:t>mg/m</w:t>
                  </w:r>
                  <w:r>
                    <w:rPr>
                      <w:rFonts w:hint="eastAsia" w:ascii="宋体" w:hAnsi="宋体" w:eastAsia="宋体" w:cs="宋体"/>
                      <w:kern w:val="0"/>
                      <w:sz w:val="21"/>
                      <w:szCs w:val="21"/>
                      <w:highlight w:val="none"/>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740" w:hRule="atLeast"/>
                <w:jc w:val="center"/>
              </w:trPr>
              <w:tc>
                <w:tcPr>
                  <w:tcW w:w="328" w:type="pct"/>
                  <w:vMerge w:val="continue"/>
                  <w:tcBorders>
                    <w:tl2br w:val="nil"/>
                    <w:tr2bl w:val="nil"/>
                  </w:tcBorders>
                  <w:noWrap w:val="0"/>
                  <w:vAlign w:val="center"/>
                </w:tcPr>
                <w:p>
                  <w:pPr>
                    <w:pStyle w:val="24"/>
                    <w:keepNext w:val="0"/>
                    <w:keepLines w:val="0"/>
                    <w:pageBreakBefore w:val="0"/>
                    <w:kinsoku/>
                    <w:wordWrap/>
                    <w:overflowPunct/>
                    <w:topLinePunct w:val="0"/>
                    <w:bidi w:val="0"/>
                    <w:snapToGrid/>
                    <w:spacing w:line="240" w:lineRule="auto"/>
                    <w:rPr>
                      <w:rFonts w:hint="eastAsia" w:ascii="宋体" w:hAnsi="宋体" w:eastAsia="宋体" w:cs="宋体"/>
                      <w:color w:val="000000" w:themeColor="text1"/>
                      <w:sz w:val="21"/>
                      <w:szCs w:val="21"/>
                      <w14:textFill>
                        <w14:solidFill>
                          <w14:schemeClr w14:val="tx1"/>
                        </w14:solidFill>
                      </w14:textFill>
                    </w:rPr>
                  </w:pPr>
                </w:p>
              </w:tc>
              <w:tc>
                <w:tcPr>
                  <w:tcW w:w="310" w:type="pct"/>
                  <w:vMerge w:val="continue"/>
                  <w:tcBorders>
                    <w:tl2br w:val="nil"/>
                    <w:tr2bl w:val="nil"/>
                  </w:tcBorders>
                  <w:noWrap w:val="0"/>
                  <w:vAlign w:val="center"/>
                </w:tcPr>
                <w:p>
                  <w:pPr>
                    <w:pStyle w:val="24"/>
                    <w:keepNext w:val="0"/>
                    <w:keepLines w:val="0"/>
                    <w:pageBreakBefore w:val="0"/>
                    <w:kinsoku/>
                    <w:wordWrap/>
                    <w:overflowPunct/>
                    <w:topLinePunct w:val="0"/>
                    <w:bidi w:val="0"/>
                    <w:snapToGrid/>
                    <w:spacing w:line="240" w:lineRule="auto"/>
                    <w:rPr>
                      <w:rFonts w:hint="eastAsia" w:ascii="宋体" w:hAnsi="宋体" w:eastAsia="宋体" w:cs="宋体"/>
                      <w:color w:val="000000" w:themeColor="text1"/>
                      <w:sz w:val="21"/>
                      <w:szCs w:val="21"/>
                      <w:lang w:eastAsia="zh-CN"/>
                      <w14:textFill>
                        <w14:solidFill>
                          <w14:schemeClr w14:val="tx1"/>
                        </w14:solidFill>
                      </w14:textFill>
                    </w:rPr>
                  </w:pPr>
                </w:p>
              </w:tc>
              <w:tc>
                <w:tcPr>
                  <w:tcW w:w="670" w:type="pct"/>
                  <w:tcBorders>
                    <w:tl2br w:val="nil"/>
                    <w:tr2bl w:val="nil"/>
                  </w:tcBorders>
                  <w:noWrap w:val="0"/>
                  <w:vAlign w:val="center"/>
                </w:tcPr>
                <w:p>
                  <w:pPr>
                    <w:pStyle w:val="24"/>
                    <w:keepNext w:val="0"/>
                    <w:keepLines w:val="0"/>
                    <w:pageBreakBefore w:val="0"/>
                    <w:kinsoku/>
                    <w:wordWrap/>
                    <w:overflowPunct/>
                    <w:topLinePunct w:val="0"/>
                    <w:bidi w:val="0"/>
                    <w:snapToGrid/>
                    <w:spacing w:line="240" w:lineRule="auto"/>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二甲苯</w:t>
                  </w:r>
                </w:p>
              </w:tc>
              <w:tc>
                <w:tcPr>
                  <w:tcW w:w="1692" w:type="pct"/>
                  <w:tcBorders>
                    <w:tl2br w:val="nil"/>
                    <w:tr2bl w:val="nil"/>
                  </w:tcBorders>
                  <w:noWrap w:val="0"/>
                  <w:vAlign w:val="center"/>
                </w:tcPr>
                <w:p>
                  <w:pPr>
                    <w:keepNext w:val="0"/>
                    <w:keepLines w:val="0"/>
                    <w:pageBreakBefore w:val="0"/>
                    <w:widowControl/>
                    <w:suppressLineNumbers w:val="0"/>
                    <w:kinsoku/>
                    <w:wordWrap/>
                    <w:overflowPunct/>
                    <w:topLinePunct w:val="0"/>
                    <w:bidi w:val="0"/>
                    <w:snapToGrid/>
                    <w:spacing w:line="240"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《环境空气 苯系物的测定》</w:t>
                  </w:r>
                </w:p>
                <w:p>
                  <w:pPr>
                    <w:keepNext w:val="0"/>
                    <w:keepLines w:val="0"/>
                    <w:pageBreakBefore w:val="0"/>
                    <w:widowControl/>
                    <w:suppressLineNumbers w:val="0"/>
                    <w:kinsoku/>
                    <w:wordWrap/>
                    <w:overflowPunct/>
                    <w:topLinePunct w:val="0"/>
                    <w:bidi w:val="0"/>
                    <w:snapToGrid/>
                    <w:spacing w:line="240" w:lineRule="auto"/>
                    <w:jc w:val="center"/>
                    <w:textAlignment w:val="center"/>
                    <w:rPr>
                      <w:rFonts w:hint="eastAsia" w:ascii="宋体" w:hAnsi="宋体" w:eastAsia="宋体" w:cs="宋体"/>
                      <w:color w:val="auto"/>
                      <w:kern w:val="0"/>
                      <w:sz w:val="21"/>
                      <w:szCs w:val="21"/>
                      <w:highlight w:val="none"/>
                      <w:lang w:val="en-US" w:eastAsia="en-US" w:bidi="ar-SA"/>
                    </w:rPr>
                  </w:pPr>
                  <w:r>
                    <w:rPr>
                      <w:rFonts w:hint="eastAsia" w:ascii="宋体" w:hAnsi="宋体" w:eastAsia="宋体" w:cs="宋体"/>
                      <w:sz w:val="21"/>
                      <w:szCs w:val="21"/>
                      <w:vertAlign w:val="baseline"/>
                      <w:lang w:val="en-US" w:eastAsia="zh-CN"/>
                    </w:rPr>
                    <w:t xml:space="preserve">HJ 583-2010 </w:t>
                  </w:r>
                </w:p>
              </w:tc>
              <w:tc>
                <w:tcPr>
                  <w:tcW w:w="1065" w:type="pct"/>
                  <w:tcBorders>
                    <w:tl2br w:val="nil"/>
                    <w:tr2bl w:val="nil"/>
                  </w:tcBorders>
                  <w:noWrap w:val="0"/>
                  <w:vAlign w:val="center"/>
                </w:tcPr>
                <w:p>
                  <w:pPr>
                    <w:keepNext w:val="0"/>
                    <w:keepLines w:val="0"/>
                    <w:pageBreakBefore w:val="0"/>
                    <w:widowControl/>
                    <w:suppressLineNumbers w:val="0"/>
                    <w:kinsoku/>
                    <w:wordWrap/>
                    <w:overflowPunct/>
                    <w:topLinePunct w:val="0"/>
                    <w:bidi w:val="0"/>
                    <w:snapToGrid/>
                    <w:spacing w:line="240"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气相色谱仪</w:t>
                  </w:r>
                </w:p>
                <w:p>
                  <w:pPr>
                    <w:keepNext w:val="0"/>
                    <w:keepLines w:val="0"/>
                    <w:pageBreakBefore w:val="0"/>
                    <w:widowControl/>
                    <w:suppressLineNumbers w:val="0"/>
                    <w:kinsoku/>
                    <w:wordWrap/>
                    <w:overflowPunct/>
                    <w:topLinePunct w:val="0"/>
                    <w:bidi w:val="0"/>
                    <w:snapToGrid/>
                    <w:spacing w:line="240" w:lineRule="auto"/>
                    <w:jc w:val="center"/>
                    <w:textAlignment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sz w:val="21"/>
                      <w:szCs w:val="21"/>
                      <w:vertAlign w:val="baseline"/>
                      <w:lang w:val="en-US" w:eastAsia="zh-CN"/>
                    </w:rPr>
                    <w:t>GC7820A</w:t>
                  </w:r>
                </w:p>
              </w:tc>
              <w:tc>
                <w:tcPr>
                  <w:tcW w:w="932" w:type="pct"/>
                  <w:tcBorders>
                    <w:tl2br w:val="nil"/>
                    <w:tr2bl w:val="nil"/>
                  </w:tcBorders>
                  <w:noWrap w:val="0"/>
                  <w:vAlign w:val="center"/>
                </w:tcPr>
                <w:p>
                  <w:pPr>
                    <w:keepNext w:val="0"/>
                    <w:keepLines w:val="0"/>
                    <w:pageBreakBefore w:val="0"/>
                    <w:widowControl/>
                    <w:suppressLineNumbers w:val="0"/>
                    <w:kinsoku/>
                    <w:wordWrap/>
                    <w:overflowPunct/>
                    <w:topLinePunct w:val="0"/>
                    <w:bidi w:val="0"/>
                    <w:snapToGrid/>
                    <w:spacing w:line="240" w:lineRule="auto"/>
                    <w:jc w:val="center"/>
                    <w:textAlignment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kern w:val="0"/>
                      <w:sz w:val="21"/>
                      <w:szCs w:val="21"/>
                      <w:highlight w:val="none"/>
                      <w:lang w:val="en-US" w:eastAsia="zh-CN"/>
                    </w:rPr>
                    <w:t>5×10</w:t>
                  </w:r>
                  <w:r>
                    <w:rPr>
                      <w:rFonts w:hint="eastAsia" w:ascii="宋体" w:hAnsi="宋体" w:eastAsia="宋体" w:cs="宋体"/>
                      <w:kern w:val="0"/>
                      <w:sz w:val="21"/>
                      <w:szCs w:val="21"/>
                      <w:highlight w:val="none"/>
                      <w:vertAlign w:val="superscript"/>
                      <w:lang w:val="en-US" w:eastAsia="zh-CN"/>
                    </w:rPr>
                    <w:t>-4</w:t>
                  </w:r>
                  <w:r>
                    <w:rPr>
                      <w:rFonts w:hint="eastAsia" w:ascii="宋体" w:hAnsi="宋体" w:eastAsia="宋体" w:cs="宋体"/>
                      <w:kern w:val="0"/>
                      <w:sz w:val="21"/>
                      <w:szCs w:val="21"/>
                      <w:highlight w:val="none"/>
                    </w:rPr>
                    <w:t>mg/m</w:t>
                  </w:r>
                  <w:r>
                    <w:rPr>
                      <w:rFonts w:hint="eastAsia" w:ascii="宋体" w:hAnsi="宋体" w:eastAsia="宋体" w:cs="宋体"/>
                      <w:kern w:val="0"/>
                      <w:sz w:val="21"/>
                      <w:szCs w:val="21"/>
                      <w:highlight w:val="none"/>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740" w:hRule="atLeast"/>
                <w:jc w:val="center"/>
              </w:trPr>
              <w:tc>
                <w:tcPr>
                  <w:tcW w:w="328" w:type="pct"/>
                  <w:vMerge w:val="continue"/>
                  <w:tcBorders>
                    <w:tl2br w:val="nil"/>
                    <w:tr2bl w:val="nil"/>
                  </w:tcBorders>
                  <w:noWrap w:val="0"/>
                  <w:vAlign w:val="center"/>
                </w:tcPr>
                <w:p>
                  <w:pPr>
                    <w:pStyle w:val="24"/>
                    <w:keepNext w:val="0"/>
                    <w:keepLines w:val="0"/>
                    <w:pageBreakBefore w:val="0"/>
                    <w:kinsoku/>
                    <w:wordWrap/>
                    <w:overflowPunct/>
                    <w:topLinePunct w:val="0"/>
                    <w:bidi w:val="0"/>
                    <w:snapToGrid/>
                    <w:spacing w:line="240" w:lineRule="auto"/>
                    <w:rPr>
                      <w:rFonts w:hint="eastAsia" w:ascii="宋体" w:hAnsi="宋体" w:eastAsia="宋体" w:cs="宋体"/>
                      <w:color w:val="000000" w:themeColor="text1"/>
                      <w:sz w:val="21"/>
                      <w:szCs w:val="21"/>
                      <w14:textFill>
                        <w14:solidFill>
                          <w14:schemeClr w14:val="tx1"/>
                        </w14:solidFill>
                      </w14:textFill>
                    </w:rPr>
                  </w:pPr>
                </w:p>
              </w:tc>
              <w:tc>
                <w:tcPr>
                  <w:tcW w:w="310" w:type="pct"/>
                  <w:vMerge w:val="continue"/>
                  <w:tcBorders>
                    <w:tl2br w:val="nil"/>
                    <w:tr2bl w:val="nil"/>
                  </w:tcBorders>
                  <w:noWrap w:val="0"/>
                  <w:vAlign w:val="center"/>
                </w:tcPr>
                <w:p>
                  <w:pPr>
                    <w:pStyle w:val="24"/>
                    <w:keepNext w:val="0"/>
                    <w:keepLines w:val="0"/>
                    <w:pageBreakBefore w:val="0"/>
                    <w:kinsoku/>
                    <w:wordWrap/>
                    <w:overflowPunct/>
                    <w:topLinePunct w:val="0"/>
                    <w:bidi w:val="0"/>
                    <w:snapToGrid/>
                    <w:spacing w:line="240" w:lineRule="auto"/>
                    <w:rPr>
                      <w:rFonts w:hint="eastAsia" w:ascii="宋体" w:hAnsi="宋体" w:eastAsia="宋体" w:cs="宋体"/>
                      <w:color w:val="000000" w:themeColor="text1"/>
                      <w:sz w:val="21"/>
                      <w:szCs w:val="21"/>
                      <w:lang w:eastAsia="zh-CN"/>
                      <w14:textFill>
                        <w14:solidFill>
                          <w14:schemeClr w14:val="tx1"/>
                        </w14:solidFill>
                      </w14:textFill>
                    </w:rPr>
                  </w:pPr>
                </w:p>
              </w:tc>
              <w:tc>
                <w:tcPr>
                  <w:tcW w:w="670" w:type="pct"/>
                  <w:tcBorders>
                    <w:tl2br w:val="nil"/>
                    <w:tr2bl w:val="nil"/>
                  </w:tcBorders>
                  <w:noWrap w:val="0"/>
                  <w:vAlign w:val="center"/>
                </w:tcPr>
                <w:p>
                  <w:pPr>
                    <w:pStyle w:val="24"/>
                    <w:keepNext w:val="0"/>
                    <w:keepLines w:val="0"/>
                    <w:pageBreakBefore w:val="0"/>
                    <w:kinsoku/>
                    <w:wordWrap/>
                    <w:overflowPunct/>
                    <w:topLinePunct w:val="0"/>
                    <w:bidi w:val="0"/>
                    <w:snapToGrid/>
                    <w:spacing w:line="240" w:lineRule="auto"/>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非甲烷总烃</w:t>
                  </w:r>
                </w:p>
              </w:tc>
              <w:tc>
                <w:tcPr>
                  <w:tcW w:w="1692" w:type="pct"/>
                  <w:tcBorders>
                    <w:tl2br w:val="nil"/>
                    <w:tr2bl w:val="nil"/>
                  </w:tcBorders>
                  <w:noWrap w:val="0"/>
                  <w:vAlign w:val="center"/>
                </w:tcPr>
                <w:p>
                  <w:pPr>
                    <w:keepNext w:val="0"/>
                    <w:keepLines w:val="0"/>
                    <w:pageBreakBefore w:val="0"/>
                    <w:widowControl/>
                    <w:suppressLineNumbers w:val="0"/>
                    <w:kinsoku/>
                    <w:wordWrap/>
                    <w:overflowPunct/>
                    <w:topLinePunct w:val="0"/>
                    <w:bidi w:val="0"/>
                    <w:snapToGrid/>
                    <w:spacing w:line="240" w:lineRule="auto"/>
                    <w:jc w:val="center"/>
                    <w:textAlignment w:val="center"/>
                    <w:rPr>
                      <w:rFonts w:hint="eastAsia" w:ascii="宋体" w:hAnsi="宋体" w:eastAsia="宋体" w:cs="宋体"/>
                      <w:kern w:val="0"/>
                      <w:sz w:val="21"/>
                      <w:szCs w:val="21"/>
                      <w:vertAlign w:val="baseline"/>
                      <w:lang w:val="en-US" w:eastAsia="zh-CN" w:bidi="ar-SA"/>
                    </w:rPr>
                  </w:pPr>
                  <w:r>
                    <w:rPr>
                      <w:rFonts w:hint="eastAsia" w:ascii="宋体" w:hAnsi="宋体" w:eastAsia="宋体" w:cs="宋体"/>
                      <w:sz w:val="21"/>
                      <w:szCs w:val="21"/>
                      <w:vertAlign w:val="baseline"/>
                      <w:lang w:val="en-US" w:eastAsia="zh-CN"/>
                    </w:rPr>
                    <w:t>《固定污染源废气总烃、甲烷和非甲烷总烃的测定》HJ38-2017</w:t>
                  </w:r>
                </w:p>
              </w:tc>
              <w:tc>
                <w:tcPr>
                  <w:tcW w:w="1065" w:type="pct"/>
                  <w:tcBorders>
                    <w:tl2br w:val="nil"/>
                    <w:tr2bl w:val="nil"/>
                  </w:tcBorders>
                  <w:noWrap w:val="0"/>
                  <w:vAlign w:val="center"/>
                </w:tcPr>
                <w:p>
                  <w:pPr>
                    <w:keepNext w:val="0"/>
                    <w:keepLines w:val="0"/>
                    <w:pageBreakBefore w:val="0"/>
                    <w:widowControl/>
                    <w:suppressLineNumbers w:val="0"/>
                    <w:kinsoku/>
                    <w:wordWrap/>
                    <w:overflowPunct/>
                    <w:topLinePunct w:val="0"/>
                    <w:bidi w:val="0"/>
                    <w:snapToGrid/>
                    <w:spacing w:line="240" w:lineRule="auto"/>
                    <w:jc w:val="center"/>
                    <w:textAlignment w:val="center"/>
                    <w:rPr>
                      <w:rFonts w:hint="eastAsia" w:ascii="宋体" w:hAnsi="宋体" w:eastAsia="宋体" w:cs="宋体"/>
                      <w:kern w:val="0"/>
                      <w:sz w:val="21"/>
                      <w:szCs w:val="21"/>
                      <w:vertAlign w:val="baseline"/>
                      <w:lang w:val="en-US" w:eastAsia="zh-CN" w:bidi="ar-SA"/>
                    </w:rPr>
                  </w:pPr>
                  <w:r>
                    <w:rPr>
                      <w:rFonts w:hint="eastAsia" w:ascii="宋体" w:hAnsi="宋体" w:eastAsia="宋体" w:cs="宋体"/>
                      <w:sz w:val="21"/>
                      <w:szCs w:val="21"/>
                      <w:vertAlign w:val="baseline"/>
                      <w:lang w:val="en-US" w:eastAsia="zh-CN"/>
                    </w:rPr>
                    <w:t>上海天美GC-7900气相色谱仪</w:t>
                  </w:r>
                </w:p>
              </w:tc>
              <w:tc>
                <w:tcPr>
                  <w:tcW w:w="932" w:type="pct"/>
                  <w:tcBorders>
                    <w:tl2br w:val="nil"/>
                    <w:tr2bl w:val="nil"/>
                  </w:tcBorders>
                  <w:noWrap w:val="0"/>
                  <w:vAlign w:val="center"/>
                </w:tcPr>
                <w:p>
                  <w:pPr>
                    <w:keepNext w:val="0"/>
                    <w:keepLines w:val="0"/>
                    <w:pageBreakBefore w:val="0"/>
                    <w:widowControl/>
                    <w:suppressLineNumbers w:val="0"/>
                    <w:kinsoku/>
                    <w:wordWrap/>
                    <w:overflowPunct/>
                    <w:topLinePunct w:val="0"/>
                    <w:bidi w:val="0"/>
                    <w:snapToGrid/>
                    <w:spacing w:line="240" w:lineRule="auto"/>
                    <w:jc w:val="center"/>
                    <w:textAlignment w:val="center"/>
                    <w:rPr>
                      <w:rFonts w:hint="eastAsia" w:ascii="宋体" w:hAnsi="宋体" w:eastAsia="宋体" w:cs="宋体"/>
                      <w:kern w:val="0"/>
                      <w:sz w:val="21"/>
                      <w:szCs w:val="21"/>
                      <w:highlight w:val="none"/>
                      <w:lang w:val="en-US" w:eastAsia="zh-CN" w:bidi="ar-SA"/>
                    </w:rPr>
                  </w:pPr>
                  <w:r>
                    <w:rPr>
                      <w:rFonts w:hint="eastAsia" w:ascii="宋体" w:hAnsi="宋体" w:eastAsia="宋体" w:cs="宋体"/>
                      <w:i w:val="0"/>
                      <w:color w:val="000000"/>
                      <w:kern w:val="0"/>
                      <w:sz w:val="21"/>
                      <w:szCs w:val="21"/>
                      <w:highlight w:val="none"/>
                      <w:u w:val="none"/>
                      <w:lang w:val="en-US" w:eastAsia="zh-CN" w:bidi="ar"/>
                    </w:rPr>
                    <w:t>0.07mg/m</w:t>
                  </w:r>
                  <w:r>
                    <w:rPr>
                      <w:rFonts w:hint="eastAsia" w:ascii="宋体" w:hAnsi="宋体" w:eastAsia="宋体" w:cs="宋体"/>
                      <w:i w:val="0"/>
                      <w:color w:val="000000"/>
                      <w:kern w:val="0"/>
                      <w:sz w:val="21"/>
                      <w:szCs w:val="21"/>
                      <w:highlight w:val="none"/>
                      <w:u w:val="none"/>
                      <w:vertAlign w:val="superscript"/>
                      <w:lang w:val="en-US" w:eastAsia="zh-CN" w:bidi="ar"/>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328" w:type="pct"/>
                  <w:vMerge w:val="continue"/>
                  <w:tcBorders>
                    <w:tl2br w:val="nil"/>
                    <w:tr2bl w:val="nil"/>
                  </w:tcBorders>
                  <w:noWrap w:val="0"/>
                  <w:vAlign w:val="center"/>
                </w:tcPr>
                <w:p>
                  <w:pPr>
                    <w:pStyle w:val="24"/>
                    <w:keepNext w:val="0"/>
                    <w:keepLines w:val="0"/>
                    <w:pageBreakBefore w:val="0"/>
                    <w:kinsoku/>
                    <w:wordWrap/>
                    <w:overflowPunct/>
                    <w:topLinePunct w:val="0"/>
                    <w:bidi w:val="0"/>
                    <w:snapToGrid/>
                    <w:spacing w:line="240" w:lineRule="auto"/>
                    <w:rPr>
                      <w:rFonts w:hint="eastAsia" w:ascii="宋体" w:hAnsi="宋体" w:eastAsia="宋体" w:cs="宋体"/>
                      <w:color w:val="000000" w:themeColor="text1"/>
                      <w:sz w:val="21"/>
                      <w:szCs w:val="21"/>
                      <w14:textFill>
                        <w14:solidFill>
                          <w14:schemeClr w14:val="tx1"/>
                        </w14:solidFill>
                      </w14:textFill>
                    </w:rPr>
                  </w:pPr>
                </w:p>
              </w:tc>
              <w:tc>
                <w:tcPr>
                  <w:tcW w:w="310" w:type="pct"/>
                  <w:vMerge w:val="continue"/>
                  <w:tcBorders>
                    <w:tl2br w:val="nil"/>
                    <w:tr2bl w:val="nil"/>
                  </w:tcBorders>
                  <w:noWrap w:val="0"/>
                  <w:vAlign w:val="center"/>
                </w:tcPr>
                <w:p>
                  <w:pPr>
                    <w:pStyle w:val="24"/>
                    <w:keepNext w:val="0"/>
                    <w:keepLines w:val="0"/>
                    <w:pageBreakBefore w:val="0"/>
                    <w:kinsoku/>
                    <w:wordWrap/>
                    <w:overflowPunct/>
                    <w:topLinePunct w:val="0"/>
                    <w:bidi w:val="0"/>
                    <w:snapToGrid/>
                    <w:spacing w:line="240" w:lineRule="auto"/>
                    <w:rPr>
                      <w:rFonts w:hint="eastAsia" w:ascii="宋体" w:hAnsi="宋体" w:eastAsia="宋体" w:cs="宋体"/>
                      <w:color w:val="000000" w:themeColor="text1"/>
                      <w:sz w:val="21"/>
                      <w:szCs w:val="21"/>
                      <w:lang w:eastAsia="zh-CN"/>
                      <w14:textFill>
                        <w14:solidFill>
                          <w14:schemeClr w14:val="tx1"/>
                        </w14:solidFill>
                      </w14:textFill>
                    </w:rPr>
                  </w:pPr>
                </w:p>
              </w:tc>
              <w:tc>
                <w:tcPr>
                  <w:tcW w:w="670" w:type="pct"/>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kern w:val="0"/>
                      <w:sz w:val="21"/>
                      <w:szCs w:val="21"/>
                      <w:highlight w:val="none"/>
                      <w:lang w:val="en-US" w:eastAsia="zh-CN" w:bidi="ar-SA"/>
                    </w:rPr>
                  </w:pPr>
                  <w:r>
                    <w:rPr>
                      <w:rFonts w:hint="eastAsia" w:ascii="宋体" w:hAnsi="宋体" w:eastAsia="宋体" w:cs="宋体"/>
                      <w:i w:val="0"/>
                      <w:color w:val="auto"/>
                      <w:kern w:val="0"/>
                      <w:sz w:val="21"/>
                      <w:szCs w:val="21"/>
                      <w:u w:val="none"/>
                      <w:lang w:val="en-US" w:eastAsia="zh-CN" w:bidi="ar-SA"/>
                    </w:rPr>
                    <w:t>氮氧化物</w:t>
                  </w:r>
                </w:p>
              </w:tc>
              <w:tc>
                <w:tcPr>
                  <w:tcW w:w="1692" w:type="pct"/>
                  <w:tcBorders>
                    <w:tl2br w:val="nil"/>
                    <w:tr2bl w:val="nil"/>
                  </w:tcBorders>
                  <w:noWrap w:val="0"/>
                  <w:vAlign w:val="center"/>
                </w:tcPr>
                <w:p>
                  <w:pPr>
                    <w:keepNext w:val="0"/>
                    <w:keepLines w:val="0"/>
                    <w:pageBreakBefore w:val="0"/>
                    <w:widowControl/>
                    <w:suppressLineNumbers w:val="0"/>
                    <w:kinsoku/>
                    <w:wordWrap/>
                    <w:overflowPunct/>
                    <w:topLinePunct w:val="0"/>
                    <w:bidi w:val="0"/>
                    <w:snapToGrid/>
                    <w:spacing w:line="240" w:lineRule="auto"/>
                    <w:jc w:val="left"/>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kern w:val="0"/>
                      <w:sz w:val="21"/>
                      <w:szCs w:val="21"/>
                      <w:u w:val="none"/>
                      <w:lang w:val="en-US" w:eastAsia="zh-CN" w:bidi="ar"/>
                    </w:rPr>
                    <w:t>《固定污染源废气 氮氧化物的测定 定电位电解法》HJ 693-2014</w:t>
                  </w:r>
                </w:p>
              </w:tc>
              <w:tc>
                <w:tcPr>
                  <w:tcW w:w="1065" w:type="pct"/>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kern w:val="0"/>
                      <w:sz w:val="21"/>
                      <w:szCs w:val="21"/>
                      <w:vertAlign w:val="baseline"/>
                      <w:lang w:val="en-US" w:eastAsia="zh-CN" w:bidi="ar-SA"/>
                    </w:rPr>
                  </w:pPr>
                  <w:r>
                    <w:rPr>
                      <w:rFonts w:hint="eastAsia" w:ascii="宋体" w:hAnsi="宋体" w:eastAsia="宋体" w:cs="宋体"/>
                      <w:sz w:val="21"/>
                      <w:szCs w:val="21"/>
                      <w:vertAlign w:val="baseline"/>
                      <w:lang w:val="en-US" w:eastAsia="zh-CN"/>
                    </w:rPr>
                    <w:t>智能烟气采样器FY-YQ201</w:t>
                  </w:r>
                </w:p>
              </w:tc>
              <w:tc>
                <w:tcPr>
                  <w:tcW w:w="932" w:type="pct"/>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kern w:val="0"/>
                      <w:sz w:val="21"/>
                      <w:szCs w:val="21"/>
                      <w:highlight w:val="none"/>
                      <w:lang w:val="en-US" w:eastAsia="zh-CN" w:bidi="ar-SA"/>
                    </w:rPr>
                  </w:pPr>
                  <w:r>
                    <w:rPr>
                      <w:rFonts w:hint="eastAsia" w:ascii="宋体" w:hAnsi="宋体" w:eastAsia="宋体" w:cs="宋体"/>
                      <w:i w:val="0"/>
                      <w:color w:val="auto"/>
                      <w:kern w:val="0"/>
                      <w:sz w:val="21"/>
                      <w:szCs w:val="21"/>
                      <w:u w:val="none"/>
                      <w:lang w:val="en-US" w:eastAsia="zh-CN" w:bidi="ar-SA"/>
                    </w:rPr>
                    <w:t>3</w:t>
                  </w:r>
                  <w:r>
                    <w:rPr>
                      <w:rFonts w:hint="eastAsia" w:ascii="宋体" w:hAnsi="宋体" w:eastAsia="宋体" w:cs="宋体"/>
                      <w:sz w:val="21"/>
                      <w:szCs w:val="21"/>
                      <w:vertAlign w:val="baseline"/>
                      <w:lang w:val="en-US" w:eastAsia="zh-CN"/>
                    </w:rPr>
                    <w:t>mg/m</w:t>
                  </w:r>
                  <w:r>
                    <w:rPr>
                      <w:rFonts w:hint="eastAsia" w:ascii="宋体" w:hAnsi="宋体" w:eastAsia="宋体" w:cs="宋体"/>
                      <w:sz w:val="21"/>
                      <w:szCs w:val="21"/>
                      <w:vertAlign w:val="superscript"/>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740" w:hRule="atLeast"/>
                <w:jc w:val="center"/>
              </w:trPr>
              <w:tc>
                <w:tcPr>
                  <w:tcW w:w="328" w:type="pct"/>
                  <w:vMerge w:val="continue"/>
                  <w:tcBorders>
                    <w:tl2br w:val="nil"/>
                    <w:tr2bl w:val="nil"/>
                  </w:tcBorders>
                  <w:noWrap w:val="0"/>
                  <w:vAlign w:val="center"/>
                </w:tcPr>
                <w:p>
                  <w:pPr>
                    <w:pStyle w:val="24"/>
                    <w:keepNext w:val="0"/>
                    <w:keepLines w:val="0"/>
                    <w:pageBreakBefore w:val="0"/>
                    <w:kinsoku/>
                    <w:wordWrap/>
                    <w:overflowPunct/>
                    <w:topLinePunct w:val="0"/>
                    <w:bidi w:val="0"/>
                    <w:snapToGrid/>
                    <w:spacing w:line="240" w:lineRule="auto"/>
                    <w:rPr>
                      <w:rFonts w:hint="eastAsia" w:ascii="宋体" w:hAnsi="宋体" w:eastAsia="宋体" w:cs="宋体"/>
                      <w:color w:val="000000" w:themeColor="text1"/>
                      <w:sz w:val="21"/>
                      <w:szCs w:val="21"/>
                      <w14:textFill>
                        <w14:solidFill>
                          <w14:schemeClr w14:val="tx1"/>
                        </w14:solidFill>
                      </w14:textFill>
                    </w:rPr>
                  </w:pPr>
                </w:p>
              </w:tc>
              <w:tc>
                <w:tcPr>
                  <w:tcW w:w="310" w:type="pct"/>
                  <w:vMerge w:val="continue"/>
                  <w:tcBorders>
                    <w:tl2br w:val="nil"/>
                    <w:tr2bl w:val="nil"/>
                  </w:tcBorders>
                  <w:noWrap w:val="0"/>
                  <w:vAlign w:val="center"/>
                </w:tcPr>
                <w:p>
                  <w:pPr>
                    <w:pStyle w:val="24"/>
                    <w:keepNext w:val="0"/>
                    <w:keepLines w:val="0"/>
                    <w:pageBreakBefore w:val="0"/>
                    <w:kinsoku/>
                    <w:wordWrap/>
                    <w:overflowPunct/>
                    <w:topLinePunct w:val="0"/>
                    <w:bidi w:val="0"/>
                    <w:snapToGrid/>
                    <w:spacing w:line="240" w:lineRule="auto"/>
                    <w:rPr>
                      <w:rFonts w:hint="eastAsia" w:ascii="宋体" w:hAnsi="宋体" w:eastAsia="宋体" w:cs="宋体"/>
                      <w:color w:val="000000" w:themeColor="text1"/>
                      <w:sz w:val="21"/>
                      <w:szCs w:val="21"/>
                      <w:lang w:eastAsia="zh-CN"/>
                      <w14:textFill>
                        <w14:solidFill>
                          <w14:schemeClr w14:val="tx1"/>
                        </w14:solidFill>
                      </w14:textFill>
                    </w:rPr>
                  </w:pPr>
                </w:p>
              </w:tc>
              <w:tc>
                <w:tcPr>
                  <w:tcW w:w="670" w:type="pct"/>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kern w:val="0"/>
                      <w:sz w:val="21"/>
                      <w:szCs w:val="21"/>
                      <w:highlight w:val="none"/>
                      <w:lang w:val="en-US" w:eastAsia="zh-CN" w:bidi="ar-SA"/>
                    </w:rPr>
                  </w:pPr>
                  <w:r>
                    <w:rPr>
                      <w:rFonts w:hint="eastAsia" w:ascii="宋体" w:hAnsi="宋体" w:eastAsia="宋体" w:cs="宋体"/>
                      <w:sz w:val="21"/>
                      <w:szCs w:val="21"/>
                      <w:vertAlign w:val="baseline"/>
                      <w:lang w:val="en-US" w:eastAsia="zh-CN"/>
                    </w:rPr>
                    <w:t>二氧化硫</w:t>
                  </w:r>
                </w:p>
              </w:tc>
              <w:tc>
                <w:tcPr>
                  <w:tcW w:w="1692" w:type="pct"/>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kern w:val="0"/>
                      <w:sz w:val="21"/>
                      <w:szCs w:val="21"/>
                      <w:vertAlign w:val="baseline"/>
                      <w:lang w:val="en-US" w:eastAsia="zh-CN" w:bidi="ar-SA"/>
                    </w:rPr>
                  </w:pPr>
                  <w:r>
                    <w:rPr>
                      <w:rFonts w:hint="eastAsia" w:ascii="宋体" w:hAnsi="宋体" w:eastAsia="宋体" w:cs="宋体"/>
                      <w:sz w:val="21"/>
                      <w:szCs w:val="21"/>
                      <w:vertAlign w:val="baseline"/>
                      <w:lang w:val="en-US" w:eastAsia="zh-CN"/>
                    </w:rPr>
                    <w:t>《固定污染源排气中二氧化硫的测定 碘量法》(HJT 56-2000)</w:t>
                  </w:r>
                </w:p>
              </w:tc>
              <w:tc>
                <w:tcPr>
                  <w:tcW w:w="1065" w:type="pct"/>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kern w:val="0"/>
                      <w:sz w:val="21"/>
                      <w:szCs w:val="21"/>
                      <w:vertAlign w:val="baseline"/>
                      <w:lang w:val="en-US" w:eastAsia="zh-CN" w:bidi="ar-SA"/>
                    </w:rPr>
                  </w:pPr>
                  <w:r>
                    <w:rPr>
                      <w:rFonts w:hint="eastAsia" w:ascii="宋体" w:hAnsi="宋体" w:eastAsia="宋体" w:cs="宋体"/>
                      <w:sz w:val="21"/>
                      <w:szCs w:val="21"/>
                      <w:vertAlign w:val="baseline"/>
                      <w:lang w:val="en-US" w:eastAsia="zh-CN"/>
                    </w:rPr>
                    <w:t>智能烟气采样器FY-YQ201</w:t>
                  </w:r>
                </w:p>
              </w:tc>
              <w:tc>
                <w:tcPr>
                  <w:tcW w:w="932" w:type="pct"/>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kern w:val="0"/>
                      <w:sz w:val="21"/>
                      <w:szCs w:val="21"/>
                      <w:highlight w:val="none"/>
                      <w:lang w:val="en-US" w:eastAsia="zh-CN" w:bidi="ar-SA"/>
                    </w:rPr>
                  </w:pPr>
                  <w:r>
                    <w:rPr>
                      <w:rFonts w:hint="eastAsia" w:ascii="宋体" w:hAnsi="宋体" w:eastAsia="宋体" w:cs="宋体"/>
                      <w:sz w:val="21"/>
                      <w:szCs w:val="21"/>
                      <w:vertAlign w:val="baseline"/>
                      <w:lang w:val="en-US" w:eastAsia="zh-CN"/>
                    </w:rPr>
                    <w:t>3mg/m</w:t>
                  </w:r>
                  <w:r>
                    <w:rPr>
                      <w:rFonts w:hint="eastAsia" w:ascii="宋体" w:hAnsi="宋体" w:eastAsia="宋体" w:cs="宋体"/>
                      <w:sz w:val="21"/>
                      <w:szCs w:val="21"/>
                      <w:vertAlign w:val="superscript"/>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740" w:hRule="atLeast"/>
                <w:jc w:val="center"/>
              </w:trPr>
              <w:tc>
                <w:tcPr>
                  <w:tcW w:w="328" w:type="pct"/>
                  <w:vMerge w:val="continue"/>
                  <w:tcBorders>
                    <w:tl2br w:val="nil"/>
                    <w:tr2bl w:val="nil"/>
                  </w:tcBorders>
                  <w:noWrap w:val="0"/>
                  <w:vAlign w:val="center"/>
                </w:tcPr>
                <w:p>
                  <w:pPr>
                    <w:pStyle w:val="24"/>
                    <w:keepNext w:val="0"/>
                    <w:keepLines w:val="0"/>
                    <w:pageBreakBefore w:val="0"/>
                    <w:kinsoku/>
                    <w:wordWrap/>
                    <w:overflowPunct/>
                    <w:topLinePunct w:val="0"/>
                    <w:bidi w:val="0"/>
                    <w:snapToGrid/>
                    <w:spacing w:line="240" w:lineRule="auto"/>
                    <w:rPr>
                      <w:rFonts w:hint="eastAsia" w:ascii="宋体" w:hAnsi="宋体" w:eastAsia="宋体" w:cs="宋体"/>
                      <w:color w:val="000000" w:themeColor="text1"/>
                      <w:sz w:val="21"/>
                      <w:szCs w:val="21"/>
                      <w14:textFill>
                        <w14:solidFill>
                          <w14:schemeClr w14:val="tx1"/>
                        </w14:solidFill>
                      </w14:textFill>
                    </w:rPr>
                  </w:pPr>
                </w:p>
              </w:tc>
              <w:tc>
                <w:tcPr>
                  <w:tcW w:w="310" w:type="pct"/>
                  <w:vMerge w:val="continue"/>
                  <w:tcBorders>
                    <w:tl2br w:val="nil"/>
                    <w:tr2bl w:val="nil"/>
                  </w:tcBorders>
                  <w:noWrap w:val="0"/>
                  <w:vAlign w:val="center"/>
                </w:tcPr>
                <w:p>
                  <w:pPr>
                    <w:pStyle w:val="24"/>
                    <w:keepNext w:val="0"/>
                    <w:keepLines w:val="0"/>
                    <w:pageBreakBefore w:val="0"/>
                    <w:kinsoku/>
                    <w:wordWrap/>
                    <w:overflowPunct/>
                    <w:topLinePunct w:val="0"/>
                    <w:bidi w:val="0"/>
                    <w:snapToGrid/>
                    <w:spacing w:line="240" w:lineRule="auto"/>
                    <w:rPr>
                      <w:rFonts w:hint="eastAsia" w:ascii="宋体" w:hAnsi="宋体" w:eastAsia="宋体" w:cs="宋体"/>
                      <w:color w:val="000000" w:themeColor="text1"/>
                      <w:sz w:val="21"/>
                      <w:szCs w:val="21"/>
                      <w:lang w:eastAsia="zh-CN"/>
                      <w14:textFill>
                        <w14:solidFill>
                          <w14:schemeClr w14:val="tx1"/>
                        </w14:solidFill>
                      </w14:textFill>
                    </w:rPr>
                  </w:pPr>
                </w:p>
              </w:tc>
              <w:tc>
                <w:tcPr>
                  <w:tcW w:w="670" w:type="pct"/>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kern w:val="0"/>
                      <w:sz w:val="21"/>
                      <w:szCs w:val="21"/>
                      <w:highlight w:val="none"/>
                      <w:lang w:val="en-US" w:eastAsia="zh-CN" w:bidi="ar-SA"/>
                    </w:rPr>
                  </w:pPr>
                  <w:r>
                    <w:rPr>
                      <w:rFonts w:hint="eastAsia" w:ascii="宋体" w:hAnsi="宋体" w:eastAsia="宋体" w:cs="宋体"/>
                      <w:sz w:val="21"/>
                      <w:szCs w:val="21"/>
                      <w:vertAlign w:val="baseline"/>
                      <w:lang w:val="en-US" w:eastAsia="zh-CN"/>
                    </w:rPr>
                    <w:t>颗粒物</w:t>
                  </w:r>
                </w:p>
              </w:tc>
              <w:tc>
                <w:tcPr>
                  <w:tcW w:w="1692" w:type="pct"/>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kern w:val="0"/>
                      <w:sz w:val="21"/>
                      <w:szCs w:val="21"/>
                      <w:vertAlign w:val="baseline"/>
                      <w:lang w:val="en-US" w:eastAsia="zh-CN" w:bidi="ar-SA"/>
                    </w:rPr>
                  </w:pPr>
                  <w:r>
                    <w:rPr>
                      <w:rFonts w:hint="eastAsia" w:ascii="宋体" w:hAnsi="宋体" w:eastAsia="宋体" w:cs="宋体"/>
                      <w:sz w:val="21"/>
                      <w:szCs w:val="21"/>
                      <w:lang w:val="en-US" w:eastAsia="zh-CN"/>
                    </w:rPr>
                    <w:t>《固定污染源排气中颗粒物测定与气态污染物采样方法》(GBT 16157-1996)</w:t>
                  </w:r>
                </w:p>
              </w:tc>
              <w:tc>
                <w:tcPr>
                  <w:tcW w:w="1065" w:type="pct"/>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kern w:val="0"/>
                      <w:sz w:val="21"/>
                      <w:szCs w:val="21"/>
                      <w:vertAlign w:val="baseline"/>
                      <w:lang w:val="en-US" w:eastAsia="zh-CN" w:bidi="ar-SA"/>
                    </w:rPr>
                  </w:pPr>
                  <w:r>
                    <w:rPr>
                      <w:rFonts w:hint="eastAsia" w:ascii="宋体" w:hAnsi="宋体" w:eastAsia="宋体" w:cs="宋体"/>
                      <w:sz w:val="21"/>
                      <w:szCs w:val="21"/>
                      <w:lang w:val="en-US" w:eastAsia="zh-CN"/>
                    </w:rPr>
                    <w:t>LE204E分析天平</w:t>
                  </w:r>
                </w:p>
              </w:tc>
              <w:tc>
                <w:tcPr>
                  <w:tcW w:w="932" w:type="pct"/>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kern w:val="0"/>
                      <w:sz w:val="21"/>
                      <w:szCs w:val="21"/>
                      <w:highlight w:val="none"/>
                      <w:lang w:val="en-US" w:eastAsia="zh-CN" w:bidi="ar-SA"/>
                    </w:rPr>
                  </w:pPr>
                  <w:r>
                    <w:rPr>
                      <w:rFonts w:hint="eastAsia" w:ascii="宋体" w:hAnsi="宋体" w:eastAsia="宋体" w:cs="宋体"/>
                      <w:sz w:val="21"/>
                      <w:szCs w:val="21"/>
                      <w:vertAlign w:val="baseline"/>
                      <w:lang w:val="en-US" w:eastAsia="zh-CN"/>
                    </w:rPr>
                    <w:t>1mg/m</w:t>
                  </w:r>
                  <w:r>
                    <w:rPr>
                      <w:rFonts w:hint="eastAsia" w:ascii="宋体" w:hAnsi="宋体" w:eastAsia="宋体" w:cs="宋体"/>
                      <w:sz w:val="21"/>
                      <w:szCs w:val="21"/>
                      <w:vertAlign w:val="superscript"/>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31" w:hRule="atLeast"/>
                <w:jc w:val="center"/>
              </w:trPr>
              <w:tc>
                <w:tcPr>
                  <w:tcW w:w="328" w:type="pct"/>
                  <w:vMerge w:val="continue"/>
                  <w:tcBorders>
                    <w:tl2br w:val="nil"/>
                    <w:tr2bl w:val="nil"/>
                  </w:tcBorders>
                  <w:noWrap w:val="0"/>
                  <w:vAlign w:val="center"/>
                </w:tcPr>
                <w:p>
                  <w:pPr>
                    <w:pStyle w:val="24"/>
                    <w:keepNext w:val="0"/>
                    <w:keepLines w:val="0"/>
                    <w:pageBreakBefore w:val="0"/>
                    <w:kinsoku/>
                    <w:wordWrap/>
                    <w:overflowPunct/>
                    <w:topLinePunct w:val="0"/>
                    <w:bidi w:val="0"/>
                    <w:snapToGrid/>
                    <w:spacing w:line="240" w:lineRule="auto"/>
                    <w:rPr>
                      <w:rFonts w:hint="eastAsia" w:ascii="宋体" w:hAnsi="宋体" w:eastAsia="宋体" w:cs="宋体"/>
                      <w:color w:val="000000" w:themeColor="text1"/>
                      <w:sz w:val="21"/>
                      <w:szCs w:val="21"/>
                      <w14:textFill>
                        <w14:solidFill>
                          <w14:schemeClr w14:val="tx1"/>
                        </w14:solidFill>
                      </w14:textFill>
                    </w:rPr>
                  </w:pPr>
                </w:p>
              </w:tc>
              <w:tc>
                <w:tcPr>
                  <w:tcW w:w="310" w:type="pct"/>
                  <w:vMerge w:val="restart"/>
                  <w:tcBorders>
                    <w:tl2br w:val="nil"/>
                    <w:tr2bl w:val="nil"/>
                  </w:tcBorders>
                  <w:noWrap w:val="0"/>
                  <w:vAlign w:val="center"/>
                </w:tcPr>
                <w:p>
                  <w:pPr>
                    <w:pStyle w:val="24"/>
                    <w:keepNext w:val="0"/>
                    <w:keepLines w:val="0"/>
                    <w:pageBreakBefore w:val="0"/>
                    <w:kinsoku/>
                    <w:wordWrap/>
                    <w:overflowPunct/>
                    <w:topLinePunct w:val="0"/>
                    <w:bidi w:val="0"/>
                    <w:snapToGrid/>
                    <w:spacing w:line="240" w:lineRule="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无组织废气</w:t>
                  </w:r>
                </w:p>
              </w:tc>
              <w:tc>
                <w:tcPr>
                  <w:tcW w:w="670" w:type="pct"/>
                  <w:tcBorders>
                    <w:tl2br w:val="nil"/>
                    <w:tr2bl w:val="nil"/>
                  </w:tcBorders>
                  <w:noWrap w:val="0"/>
                  <w:vAlign w:val="center"/>
                </w:tcPr>
                <w:p>
                  <w:pPr>
                    <w:keepNext w:val="0"/>
                    <w:keepLines w:val="0"/>
                    <w:pageBreakBefore w:val="0"/>
                    <w:kinsoku/>
                    <w:wordWrap/>
                    <w:overflowPunct/>
                    <w:topLinePunct w:val="0"/>
                    <w:bidi w:val="0"/>
                    <w:snapToGrid/>
                    <w:spacing w:line="240" w:lineRule="auto"/>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kern w:val="0"/>
                      <w:sz w:val="21"/>
                      <w:szCs w:val="21"/>
                      <w:highlight w:val="none"/>
                      <w:lang w:val="en-US" w:eastAsia="zh-CN"/>
                    </w:rPr>
                    <w:t>苯</w:t>
                  </w:r>
                </w:p>
              </w:tc>
              <w:tc>
                <w:tcPr>
                  <w:tcW w:w="1692" w:type="pct"/>
                  <w:tcBorders>
                    <w:tl2br w:val="nil"/>
                    <w:tr2bl w:val="nil"/>
                  </w:tcBorders>
                  <w:noWrap w:val="0"/>
                  <w:vAlign w:val="center"/>
                </w:tcPr>
                <w:p>
                  <w:pPr>
                    <w:keepNext w:val="0"/>
                    <w:keepLines w:val="0"/>
                    <w:pageBreakBefore w:val="0"/>
                    <w:widowControl/>
                    <w:suppressLineNumbers w:val="0"/>
                    <w:kinsoku/>
                    <w:wordWrap/>
                    <w:overflowPunct/>
                    <w:topLinePunct w:val="0"/>
                    <w:bidi w:val="0"/>
                    <w:snapToGrid/>
                    <w:spacing w:line="240" w:lineRule="auto"/>
                    <w:jc w:val="center"/>
                    <w:textAlignment w:val="center"/>
                    <w:rPr>
                      <w:rFonts w:hint="eastAsia" w:ascii="宋体" w:hAnsi="宋体" w:eastAsia="宋体" w:cs="宋体"/>
                      <w:color w:val="auto"/>
                      <w:kern w:val="0"/>
                      <w:sz w:val="21"/>
                      <w:szCs w:val="21"/>
                      <w:highlight w:val="none"/>
                      <w:lang w:val="en-US" w:eastAsia="en-US" w:bidi="ar-SA"/>
                    </w:rPr>
                  </w:pPr>
                  <w:r>
                    <w:rPr>
                      <w:rFonts w:hint="eastAsia" w:ascii="宋体" w:hAnsi="宋体" w:eastAsia="宋体" w:cs="宋体"/>
                      <w:color w:val="auto"/>
                      <w:kern w:val="0"/>
                      <w:sz w:val="21"/>
                      <w:szCs w:val="21"/>
                      <w:highlight w:val="none"/>
                      <w:lang w:val="en-US" w:eastAsia="zh-CN"/>
                    </w:rPr>
                    <w:t xml:space="preserve">《环境空气 苯系物的测定 活性炭吸附_二硫化碳解吸-气相色谱法》HJ 584-2010 </w:t>
                  </w:r>
                </w:p>
              </w:tc>
              <w:tc>
                <w:tcPr>
                  <w:tcW w:w="1065" w:type="pct"/>
                  <w:tcBorders>
                    <w:tl2br w:val="nil"/>
                    <w:tr2bl w:val="nil"/>
                  </w:tcBorders>
                  <w:noWrap w:val="0"/>
                  <w:vAlign w:val="center"/>
                </w:tcPr>
                <w:p>
                  <w:pPr>
                    <w:keepNext w:val="0"/>
                    <w:keepLines w:val="0"/>
                    <w:pageBreakBefore w:val="0"/>
                    <w:widowControl/>
                    <w:suppressLineNumbers w:val="0"/>
                    <w:kinsoku/>
                    <w:wordWrap/>
                    <w:overflowPunct/>
                    <w:topLinePunct w:val="0"/>
                    <w:bidi w:val="0"/>
                    <w:snapToGrid/>
                    <w:spacing w:line="240" w:lineRule="auto"/>
                    <w:jc w:val="center"/>
                    <w:textAlignment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eastAsia="zh-CN"/>
                    </w:rPr>
                    <w:t>气相色谱仪</w:t>
                  </w:r>
                  <w:r>
                    <w:rPr>
                      <w:rFonts w:hint="eastAsia" w:ascii="宋体" w:hAnsi="宋体" w:eastAsia="宋体" w:cs="宋体"/>
                      <w:color w:val="auto"/>
                      <w:kern w:val="0"/>
                      <w:sz w:val="21"/>
                      <w:szCs w:val="21"/>
                      <w:highlight w:val="none"/>
                      <w:lang w:val="en-US" w:eastAsia="zh-CN"/>
                    </w:rPr>
                    <w:t>/GC7820A/HR012</w:t>
                  </w:r>
                </w:p>
              </w:tc>
              <w:tc>
                <w:tcPr>
                  <w:tcW w:w="932" w:type="pct"/>
                  <w:tcBorders>
                    <w:tl2br w:val="nil"/>
                    <w:tr2bl w:val="nil"/>
                  </w:tcBorders>
                  <w:noWrap w:val="0"/>
                  <w:vAlign w:val="center"/>
                </w:tcPr>
                <w:p>
                  <w:pPr>
                    <w:keepNext w:val="0"/>
                    <w:keepLines w:val="0"/>
                    <w:pageBreakBefore w:val="0"/>
                    <w:kinsoku/>
                    <w:wordWrap/>
                    <w:overflowPunct/>
                    <w:topLinePunct w:val="0"/>
                    <w:bidi w:val="0"/>
                    <w:snapToGrid/>
                    <w:spacing w:line="240" w:lineRule="auto"/>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kern w:val="0"/>
                      <w:sz w:val="21"/>
                      <w:szCs w:val="21"/>
                      <w:highlight w:val="none"/>
                      <w:lang w:val="en-US" w:eastAsia="zh-CN"/>
                    </w:rPr>
                    <w:t>1.5×10</w:t>
                  </w:r>
                  <w:r>
                    <w:rPr>
                      <w:rFonts w:hint="eastAsia" w:ascii="宋体" w:hAnsi="宋体" w:eastAsia="宋体" w:cs="宋体"/>
                      <w:kern w:val="0"/>
                      <w:sz w:val="21"/>
                      <w:szCs w:val="21"/>
                      <w:highlight w:val="none"/>
                      <w:vertAlign w:val="superscript"/>
                      <w:lang w:val="en-US" w:eastAsia="zh-CN"/>
                    </w:rPr>
                    <w:t>-3</w:t>
                  </w:r>
                  <w:r>
                    <w:rPr>
                      <w:rFonts w:hint="eastAsia" w:ascii="宋体" w:hAnsi="宋体" w:eastAsia="宋体" w:cs="宋体"/>
                      <w:i w:val="0"/>
                      <w:color w:val="000000"/>
                      <w:kern w:val="0"/>
                      <w:sz w:val="21"/>
                      <w:szCs w:val="21"/>
                      <w:highlight w:val="none"/>
                      <w:u w:val="none"/>
                      <w:lang w:val="en-US" w:eastAsia="zh-CN" w:bidi="ar"/>
                    </w:rPr>
                    <w:t>mg/m</w:t>
                  </w:r>
                  <w:r>
                    <w:rPr>
                      <w:rFonts w:hint="eastAsia" w:ascii="宋体" w:hAnsi="宋体" w:eastAsia="宋体" w:cs="宋体"/>
                      <w:i w:val="0"/>
                      <w:color w:val="000000"/>
                      <w:kern w:val="0"/>
                      <w:sz w:val="21"/>
                      <w:szCs w:val="21"/>
                      <w:highlight w:val="none"/>
                      <w:u w:val="none"/>
                      <w:vertAlign w:val="superscript"/>
                      <w:lang w:val="en-US" w:eastAsia="zh-CN" w:bidi="ar"/>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31" w:hRule="atLeast"/>
                <w:jc w:val="center"/>
              </w:trPr>
              <w:tc>
                <w:tcPr>
                  <w:tcW w:w="328" w:type="pct"/>
                  <w:vMerge w:val="continue"/>
                  <w:tcBorders>
                    <w:tl2br w:val="nil"/>
                    <w:tr2bl w:val="nil"/>
                  </w:tcBorders>
                  <w:noWrap w:val="0"/>
                  <w:vAlign w:val="center"/>
                </w:tcPr>
                <w:p>
                  <w:pPr>
                    <w:pStyle w:val="24"/>
                    <w:keepNext w:val="0"/>
                    <w:keepLines w:val="0"/>
                    <w:pageBreakBefore w:val="0"/>
                    <w:kinsoku/>
                    <w:wordWrap/>
                    <w:overflowPunct/>
                    <w:topLinePunct w:val="0"/>
                    <w:bidi w:val="0"/>
                    <w:snapToGrid/>
                    <w:spacing w:line="240" w:lineRule="auto"/>
                    <w:rPr>
                      <w:rFonts w:hint="eastAsia" w:ascii="宋体" w:hAnsi="宋体" w:eastAsia="宋体" w:cs="宋体"/>
                      <w:sz w:val="21"/>
                      <w:szCs w:val="21"/>
                    </w:rPr>
                  </w:pPr>
                </w:p>
              </w:tc>
              <w:tc>
                <w:tcPr>
                  <w:tcW w:w="310" w:type="pct"/>
                  <w:vMerge w:val="continue"/>
                  <w:tcBorders>
                    <w:tl2br w:val="nil"/>
                    <w:tr2bl w:val="nil"/>
                  </w:tcBorders>
                  <w:noWrap w:val="0"/>
                  <w:vAlign w:val="center"/>
                </w:tcPr>
                <w:p>
                  <w:pPr>
                    <w:pStyle w:val="24"/>
                    <w:keepNext w:val="0"/>
                    <w:keepLines w:val="0"/>
                    <w:pageBreakBefore w:val="0"/>
                    <w:kinsoku/>
                    <w:wordWrap/>
                    <w:overflowPunct/>
                    <w:topLinePunct w:val="0"/>
                    <w:bidi w:val="0"/>
                    <w:snapToGrid/>
                    <w:spacing w:line="240" w:lineRule="auto"/>
                    <w:rPr>
                      <w:rFonts w:hint="eastAsia" w:ascii="宋体" w:hAnsi="宋体" w:eastAsia="宋体" w:cs="宋体"/>
                      <w:sz w:val="21"/>
                      <w:szCs w:val="21"/>
                    </w:rPr>
                  </w:pPr>
                </w:p>
              </w:tc>
              <w:tc>
                <w:tcPr>
                  <w:tcW w:w="670" w:type="pct"/>
                  <w:tcBorders>
                    <w:tl2br w:val="nil"/>
                    <w:tr2bl w:val="nil"/>
                  </w:tcBorders>
                  <w:noWrap w:val="0"/>
                  <w:vAlign w:val="center"/>
                </w:tcPr>
                <w:p>
                  <w:pPr>
                    <w:keepNext w:val="0"/>
                    <w:keepLines w:val="0"/>
                    <w:pageBreakBefore w:val="0"/>
                    <w:kinsoku/>
                    <w:wordWrap/>
                    <w:overflowPunct/>
                    <w:topLinePunct w:val="0"/>
                    <w:bidi w:val="0"/>
                    <w:snapToGrid/>
                    <w:spacing w:line="240" w:lineRule="auto"/>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kern w:val="0"/>
                      <w:sz w:val="21"/>
                      <w:szCs w:val="21"/>
                      <w:highlight w:val="none"/>
                      <w:lang w:val="en-US" w:eastAsia="zh-CN"/>
                    </w:rPr>
                    <w:t>甲苯</w:t>
                  </w:r>
                </w:p>
              </w:tc>
              <w:tc>
                <w:tcPr>
                  <w:tcW w:w="1692" w:type="pct"/>
                  <w:tcBorders>
                    <w:tl2br w:val="nil"/>
                    <w:tr2bl w:val="nil"/>
                  </w:tcBorders>
                  <w:noWrap w:val="0"/>
                  <w:vAlign w:val="center"/>
                </w:tcPr>
                <w:p>
                  <w:pPr>
                    <w:keepNext w:val="0"/>
                    <w:keepLines w:val="0"/>
                    <w:pageBreakBefore w:val="0"/>
                    <w:widowControl/>
                    <w:suppressLineNumbers w:val="0"/>
                    <w:kinsoku/>
                    <w:wordWrap/>
                    <w:overflowPunct/>
                    <w:topLinePunct w:val="0"/>
                    <w:bidi w:val="0"/>
                    <w:snapToGrid/>
                    <w:spacing w:line="240" w:lineRule="auto"/>
                    <w:jc w:val="center"/>
                    <w:textAlignment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 xml:space="preserve">《环境空气 苯系物的测定 活性炭吸附_二硫化碳解吸-气相色谱法》HJ 584-2010 </w:t>
                  </w:r>
                </w:p>
              </w:tc>
              <w:tc>
                <w:tcPr>
                  <w:tcW w:w="1065" w:type="pct"/>
                  <w:tcBorders>
                    <w:tl2br w:val="nil"/>
                    <w:tr2bl w:val="nil"/>
                  </w:tcBorders>
                  <w:noWrap w:val="0"/>
                  <w:vAlign w:val="center"/>
                </w:tcPr>
                <w:p>
                  <w:pPr>
                    <w:keepNext w:val="0"/>
                    <w:keepLines w:val="0"/>
                    <w:pageBreakBefore w:val="0"/>
                    <w:widowControl/>
                    <w:suppressLineNumbers w:val="0"/>
                    <w:kinsoku/>
                    <w:wordWrap/>
                    <w:overflowPunct/>
                    <w:topLinePunct w:val="0"/>
                    <w:bidi w:val="0"/>
                    <w:snapToGrid/>
                    <w:spacing w:line="240" w:lineRule="auto"/>
                    <w:jc w:val="center"/>
                    <w:textAlignment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eastAsia="zh-CN"/>
                    </w:rPr>
                    <w:t>气相色谱仪</w:t>
                  </w:r>
                  <w:r>
                    <w:rPr>
                      <w:rFonts w:hint="eastAsia" w:ascii="宋体" w:hAnsi="宋体" w:eastAsia="宋体" w:cs="宋体"/>
                      <w:color w:val="auto"/>
                      <w:kern w:val="0"/>
                      <w:sz w:val="21"/>
                      <w:szCs w:val="21"/>
                      <w:highlight w:val="none"/>
                      <w:lang w:val="en-US" w:eastAsia="zh-CN"/>
                    </w:rPr>
                    <w:t>/GC7820A/HR012</w:t>
                  </w:r>
                </w:p>
              </w:tc>
              <w:tc>
                <w:tcPr>
                  <w:tcW w:w="932" w:type="pct"/>
                  <w:tcBorders>
                    <w:tl2br w:val="nil"/>
                    <w:tr2bl w:val="nil"/>
                  </w:tcBorders>
                  <w:noWrap w:val="0"/>
                  <w:vAlign w:val="center"/>
                </w:tcPr>
                <w:p>
                  <w:pPr>
                    <w:keepNext w:val="0"/>
                    <w:keepLines w:val="0"/>
                    <w:pageBreakBefore w:val="0"/>
                    <w:kinsoku/>
                    <w:wordWrap/>
                    <w:overflowPunct/>
                    <w:topLinePunct w:val="0"/>
                    <w:bidi w:val="0"/>
                    <w:snapToGrid/>
                    <w:spacing w:line="240" w:lineRule="auto"/>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kern w:val="0"/>
                      <w:sz w:val="21"/>
                      <w:szCs w:val="21"/>
                      <w:highlight w:val="none"/>
                      <w:lang w:val="en-US" w:eastAsia="zh-CN"/>
                    </w:rPr>
                    <w:t>1.5×10</w:t>
                  </w:r>
                  <w:r>
                    <w:rPr>
                      <w:rFonts w:hint="eastAsia" w:ascii="宋体" w:hAnsi="宋体" w:eastAsia="宋体" w:cs="宋体"/>
                      <w:kern w:val="0"/>
                      <w:sz w:val="21"/>
                      <w:szCs w:val="21"/>
                      <w:highlight w:val="none"/>
                      <w:vertAlign w:val="superscript"/>
                      <w:lang w:val="en-US" w:eastAsia="zh-CN"/>
                    </w:rPr>
                    <w:t>-3</w:t>
                  </w:r>
                  <w:r>
                    <w:rPr>
                      <w:rFonts w:hint="eastAsia" w:ascii="宋体" w:hAnsi="宋体" w:eastAsia="宋体" w:cs="宋体"/>
                      <w:i w:val="0"/>
                      <w:color w:val="000000"/>
                      <w:kern w:val="0"/>
                      <w:sz w:val="21"/>
                      <w:szCs w:val="21"/>
                      <w:highlight w:val="none"/>
                      <w:u w:val="none"/>
                      <w:lang w:val="en-US" w:eastAsia="zh-CN" w:bidi="ar"/>
                    </w:rPr>
                    <w:t>mg/m</w:t>
                  </w:r>
                  <w:r>
                    <w:rPr>
                      <w:rFonts w:hint="eastAsia" w:ascii="宋体" w:hAnsi="宋体" w:eastAsia="宋体" w:cs="宋体"/>
                      <w:i w:val="0"/>
                      <w:color w:val="000000"/>
                      <w:kern w:val="0"/>
                      <w:sz w:val="21"/>
                      <w:szCs w:val="21"/>
                      <w:highlight w:val="none"/>
                      <w:u w:val="none"/>
                      <w:vertAlign w:val="superscript"/>
                      <w:lang w:val="en-US" w:eastAsia="zh-CN" w:bidi="ar"/>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31" w:hRule="atLeast"/>
                <w:jc w:val="center"/>
              </w:trPr>
              <w:tc>
                <w:tcPr>
                  <w:tcW w:w="328" w:type="pct"/>
                  <w:vMerge w:val="continue"/>
                  <w:tcBorders>
                    <w:tl2br w:val="nil"/>
                    <w:tr2bl w:val="nil"/>
                  </w:tcBorders>
                  <w:noWrap w:val="0"/>
                  <w:vAlign w:val="center"/>
                </w:tcPr>
                <w:p>
                  <w:pPr>
                    <w:pStyle w:val="24"/>
                    <w:keepNext w:val="0"/>
                    <w:keepLines w:val="0"/>
                    <w:pageBreakBefore w:val="0"/>
                    <w:kinsoku/>
                    <w:wordWrap/>
                    <w:overflowPunct/>
                    <w:topLinePunct w:val="0"/>
                    <w:bidi w:val="0"/>
                    <w:snapToGrid/>
                    <w:spacing w:line="240" w:lineRule="auto"/>
                    <w:rPr>
                      <w:rFonts w:hint="eastAsia" w:ascii="宋体" w:hAnsi="宋体" w:eastAsia="宋体" w:cs="宋体"/>
                      <w:color w:val="000000" w:themeColor="text1"/>
                      <w:sz w:val="21"/>
                      <w:szCs w:val="21"/>
                      <w:lang w:eastAsia="zh-CN"/>
                      <w14:textFill>
                        <w14:solidFill>
                          <w14:schemeClr w14:val="tx1"/>
                        </w14:solidFill>
                      </w14:textFill>
                    </w:rPr>
                  </w:pPr>
                </w:p>
              </w:tc>
              <w:tc>
                <w:tcPr>
                  <w:tcW w:w="310" w:type="pct"/>
                  <w:vMerge w:val="continue"/>
                  <w:tcBorders>
                    <w:tl2br w:val="nil"/>
                    <w:tr2bl w:val="nil"/>
                  </w:tcBorders>
                  <w:noWrap w:val="0"/>
                  <w:vAlign w:val="center"/>
                </w:tcPr>
                <w:p>
                  <w:pPr>
                    <w:pStyle w:val="24"/>
                    <w:keepNext w:val="0"/>
                    <w:keepLines w:val="0"/>
                    <w:pageBreakBefore w:val="0"/>
                    <w:kinsoku/>
                    <w:wordWrap/>
                    <w:overflowPunct/>
                    <w:topLinePunct w:val="0"/>
                    <w:bidi w:val="0"/>
                    <w:snapToGrid/>
                    <w:spacing w:line="240" w:lineRule="auto"/>
                    <w:rPr>
                      <w:rFonts w:hint="eastAsia" w:ascii="宋体" w:hAnsi="宋体" w:eastAsia="宋体" w:cs="宋体"/>
                      <w:color w:val="000000" w:themeColor="text1"/>
                      <w:sz w:val="21"/>
                      <w:szCs w:val="21"/>
                      <w:lang w:eastAsia="zh-CN"/>
                      <w14:textFill>
                        <w14:solidFill>
                          <w14:schemeClr w14:val="tx1"/>
                        </w14:solidFill>
                      </w14:textFill>
                    </w:rPr>
                  </w:pPr>
                </w:p>
              </w:tc>
              <w:tc>
                <w:tcPr>
                  <w:tcW w:w="670" w:type="pct"/>
                  <w:tcBorders>
                    <w:tl2br w:val="nil"/>
                    <w:tr2bl w:val="nil"/>
                  </w:tcBorders>
                  <w:noWrap w:val="0"/>
                  <w:vAlign w:val="center"/>
                </w:tcPr>
                <w:p>
                  <w:pPr>
                    <w:keepNext w:val="0"/>
                    <w:keepLines w:val="0"/>
                    <w:pageBreakBefore w:val="0"/>
                    <w:kinsoku/>
                    <w:wordWrap/>
                    <w:overflowPunct/>
                    <w:topLinePunct w:val="0"/>
                    <w:bidi w:val="0"/>
                    <w:snapToGrid/>
                    <w:spacing w:line="240" w:lineRule="auto"/>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kern w:val="0"/>
                      <w:sz w:val="21"/>
                      <w:szCs w:val="21"/>
                      <w:highlight w:val="none"/>
                      <w:lang w:val="en-US" w:eastAsia="zh-CN"/>
                    </w:rPr>
                    <w:t>二甲苯</w:t>
                  </w:r>
                </w:p>
              </w:tc>
              <w:tc>
                <w:tcPr>
                  <w:tcW w:w="1692" w:type="pct"/>
                  <w:tcBorders>
                    <w:tl2br w:val="nil"/>
                    <w:tr2bl w:val="nil"/>
                  </w:tcBorders>
                  <w:noWrap w:val="0"/>
                  <w:vAlign w:val="center"/>
                </w:tcPr>
                <w:p>
                  <w:pPr>
                    <w:keepNext w:val="0"/>
                    <w:keepLines w:val="0"/>
                    <w:pageBreakBefore w:val="0"/>
                    <w:widowControl/>
                    <w:suppressLineNumbers w:val="0"/>
                    <w:kinsoku/>
                    <w:wordWrap/>
                    <w:overflowPunct/>
                    <w:topLinePunct w:val="0"/>
                    <w:bidi w:val="0"/>
                    <w:snapToGrid/>
                    <w:spacing w:line="240" w:lineRule="auto"/>
                    <w:jc w:val="center"/>
                    <w:textAlignment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 xml:space="preserve">《环境空气 苯系物的测定 活性炭吸附_二硫化碳解吸-气相色谱法》HJ 584-2010 </w:t>
                  </w:r>
                </w:p>
              </w:tc>
              <w:tc>
                <w:tcPr>
                  <w:tcW w:w="1065" w:type="pct"/>
                  <w:tcBorders>
                    <w:tl2br w:val="nil"/>
                    <w:tr2bl w:val="nil"/>
                  </w:tcBorders>
                  <w:noWrap w:val="0"/>
                  <w:vAlign w:val="center"/>
                </w:tcPr>
                <w:p>
                  <w:pPr>
                    <w:keepNext w:val="0"/>
                    <w:keepLines w:val="0"/>
                    <w:pageBreakBefore w:val="0"/>
                    <w:widowControl/>
                    <w:suppressLineNumbers w:val="0"/>
                    <w:kinsoku/>
                    <w:wordWrap/>
                    <w:overflowPunct/>
                    <w:topLinePunct w:val="0"/>
                    <w:bidi w:val="0"/>
                    <w:snapToGrid/>
                    <w:spacing w:line="240" w:lineRule="auto"/>
                    <w:jc w:val="center"/>
                    <w:textAlignment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eastAsia="zh-CN"/>
                    </w:rPr>
                    <w:t>气相色谱仪</w:t>
                  </w:r>
                  <w:r>
                    <w:rPr>
                      <w:rFonts w:hint="eastAsia" w:ascii="宋体" w:hAnsi="宋体" w:eastAsia="宋体" w:cs="宋体"/>
                      <w:color w:val="auto"/>
                      <w:kern w:val="0"/>
                      <w:sz w:val="21"/>
                      <w:szCs w:val="21"/>
                      <w:highlight w:val="none"/>
                      <w:lang w:val="en-US" w:eastAsia="zh-CN"/>
                    </w:rPr>
                    <w:t>/GC7820A/HR012</w:t>
                  </w:r>
                </w:p>
              </w:tc>
              <w:tc>
                <w:tcPr>
                  <w:tcW w:w="932" w:type="pct"/>
                  <w:tcBorders>
                    <w:tl2br w:val="nil"/>
                    <w:tr2bl w:val="nil"/>
                  </w:tcBorders>
                  <w:noWrap w:val="0"/>
                  <w:vAlign w:val="center"/>
                </w:tcPr>
                <w:p>
                  <w:pPr>
                    <w:keepNext w:val="0"/>
                    <w:keepLines w:val="0"/>
                    <w:pageBreakBefore w:val="0"/>
                    <w:kinsoku/>
                    <w:wordWrap/>
                    <w:overflowPunct/>
                    <w:topLinePunct w:val="0"/>
                    <w:bidi w:val="0"/>
                    <w:snapToGrid/>
                    <w:spacing w:line="240" w:lineRule="auto"/>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kern w:val="0"/>
                      <w:sz w:val="21"/>
                      <w:szCs w:val="21"/>
                      <w:highlight w:val="none"/>
                      <w:lang w:val="en-US" w:eastAsia="zh-CN"/>
                    </w:rPr>
                    <w:t>1.5×10</w:t>
                  </w:r>
                  <w:r>
                    <w:rPr>
                      <w:rFonts w:hint="eastAsia" w:ascii="宋体" w:hAnsi="宋体" w:eastAsia="宋体" w:cs="宋体"/>
                      <w:kern w:val="0"/>
                      <w:sz w:val="21"/>
                      <w:szCs w:val="21"/>
                      <w:highlight w:val="none"/>
                      <w:vertAlign w:val="superscript"/>
                      <w:lang w:val="en-US" w:eastAsia="zh-CN"/>
                    </w:rPr>
                    <w:t>-3</w:t>
                  </w:r>
                  <w:r>
                    <w:rPr>
                      <w:rFonts w:hint="eastAsia" w:ascii="宋体" w:hAnsi="宋体" w:eastAsia="宋体" w:cs="宋体"/>
                      <w:i w:val="0"/>
                      <w:color w:val="000000"/>
                      <w:kern w:val="0"/>
                      <w:sz w:val="21"/>
                      <w:szCs w:val="21"/>
                      <w:highlight w:val="none"/>
                      <w:u w:val="none"/>
                      <w:lang w:val="en-US" w:eastAsia="zh-CN" w:bidi="ar"/>
                    </w:rPr>
                    <w:t>mg/m</w:t>
                  </w:r>
                  <w:r>
                    <w:rPr>
                      <w:rFonts w:hint="eastAsia" w:ascii="宋体" w:hAnsi="宋体" w:eastAsia="宋体" w:cs="宋体"/>
                      <w:i w:val="0"/>
                      <w:color w:val="000000"/>
                      <w:kern w:val="0"/>
                      <w:sz w:val="21"/>
                      <w:szCs w:val="21"/>
                      <w:highlight w:val="none"/>
                      <w:u w:val="none"/>
                      <w:vertAlign w:val="superscript"/>
                      <w:lang w:val="en-US" w:eastAsia="zh-CN" w:bidi="ar"/>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31" w:hRule="atLeast"/>
                <w:jc w:val="center"/>
              </w:trPr>
              <w:tc>
                <w:tcPr>
                  <w:tcW w:w="328" w:type="pct"/>
                  <w:vMerge w:val="continue"/>
                  <w:tcBorders>
                    <w:tl2br w:val="nil"/>
                    <w:tr2bl w:val="nil"/>
                  </w:tcBorders>
                  <w:noWrap w:val="0"/>
                  <w:vAlign w:val="center"/>
                </w:tcPr>
                <w:p>
                  <w:pPr>
                    <w:pStyle w:val="24"/>
                    <w:keepNext w:val="0"/>
                    <w:keepLines w:val="0"/>
                    <w:pageBreakBefore w:val="0"/>
                    <w:kinsoku/>
                    <w:wordWrap/>
                    <w:overflowPunct/>
                    <w:topLinePunct w:val="0"/>
                    <w:bidi w:val="0"/>
                    <w:snapToGrid/>
                    <w:spacing w:line="240" w:lineRule="auto"/>
                    <w:rPr>
                      <w:rFonts w:hint="eastAsia" w:ascii="宋体" w:hAnsi="宋体" w:eastAsia="宋体" w:cs="宋体"/>
                      <w:color w:val="000000" w:themeColor="text1"/>
                      <w:sz w:val="21"/>
                      <w:szCs w:val="21"/>
                      <w:lang w:eastAsia="zh-CN"/>
                      <w14:textFill>
                        <w14:solidFill>
                          <w14:schemeClr w14:val="tx1"/>
                        </w14:solidFill>
                      </w14:textFill>
                    </w:rPr>
                  </w:pPr>
                </w:p>
              </w:tc>
              <w:tc>
                <w:tcPr>
                  <w:tcW w:w="310" w:type="pct"/>
                  <w:vMerge w:val="continue"/>
                  <w:tcBorders>
                    <w:tl2br w:val="nil"/>
                    <w:tr2bl w:val="nil"/>
                  </w:tcBorders>
                  <w:noWrap w:val="0"/>
                  <w:vAlign w:val="center"/>
                </w:tcPr>
                <w:p>
                  <w:pPr>
                    <w:pStyle w:val="24"/>
                    <w:keepNext w:val="0"/>
                    <w:keepLines w:val="0"/>
                    <w:pageBreakBefore w:val="0"/>
                    <w:kinsoku/>
                    <w:wordWrap/>
                    <w:overflowPunct/>
                    <w:topLinePunct w:val="0"/>
                    <w:bidi w:val="0"/>
                    <w:snapToGrid/>
                    <w:spacing w:line="240" w:lineRule="auto"/>
                    <w:rPr>
                      <w:rFonts w:hint="eastAsia" w:ascii="宋体" w:hAnsi="宋体" w:eastAsia="宋体" w:cs="宋体"/>
                      <w:color w:val="000000" w:themeColor="text1"/>
                      <w:sz w:val="21"/>
                      <w:szCs w:val="21"/>
                      <w:lang w:eastAsia="zh-CN"/>
                      <w14:textFill>
                        <w14:solidFill>
                          <w14:schemeClr w14:val="tx1"/>
                        </w14:solidFill>
                      </w14:textFill>
                    </w:rPr>
                  </w:pPr>
                </w:p>
              </w:tc>
              <w:tc>
                <w:tcPr>
                  <w:tcW w:w="670" w:type="pct"/>
                  <w:tcBorders>
                    <w:tl2br w:val="nil"/>
                    <w:tr2bl w:val="nil"/>
                  </w:tcBorders>
                  <w:noWrap w:val="0"/>
                  <w:vAlign w:val="center"/>
                </w:tcPr>
                <w:p>
                  <w:pPr>
                    <w:keepNext w:val="0"/>
                    <w:keepLines w:val="0"/>
                    <w:pageBreakBefore w:val="0"/>
                    <w:kinsoku/>
                    <w:wordWrap/>
                    <w:overflowPunct/>
                    <w:topLinePunct w:val="0"/>
                    <w:bidi w:val="0"/>
                    <w:snapToGrid/>
                    <w:spacing w:line="240" w:lineRule="auto"/>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kern w:val="0"/>
                      <w:sz w:val="21"/>
                      <w:szCs w:val="21"/>
                      <w:highlight w:val="none"/>
                      <w:lang w:val="en-US" w:eastAsia="zh-CN"/>
                    </w:rPr>
                    <w:t>非甲烷总烃</w:t>
                  </w:r>
                </w:p>
              </w:tc>
              <w:tc>
                <w:tcPr>
                  <w:tcW w:w="1692" w:type="pct"/>
                  <w:tcBorders>
                    <w:tl2br w:val="nil"/>
                    <w:tr2bl w:val="nil"/>
                  </w:tcBorders>
                  <w:noWrap w:val="0"/>
                  <w:vAlign w:val="center"/>
                </w:tcPr>
                <w:p>
                  <w:pPr>
                    <w:keepNext w:val="0"/>
                    <w:keepLines w:val="0"/>
                    <w:pageBreakBefore w:val="0"/>
                    <w:widowControl/>
                    <w:suppressLineNumbers w:val="0"/>
                    <w:kinsoku/>
                    <w:wordWrap/>
                    <w:overflowPunct/>
                    <w:topLinePunct w:val="0"/>
                    <w:bidi w:val="0"/>
                    <w:snapToGrid/>
                    <w:spacing w:line="240" w:lineRule="auto"/>
                    <w:jc w:val="center"/>
                    <w:textAlignment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sz w:val="21"/>
                      <w:szCs w:val="21"/>
                      <w:vertAlign w:val="baseline"/>
                      <w:lang w:val="en-US" w:eastAsia="zh-CN"/>
                    </w:rPr>
                    <w:t>《环境空气 总烃、甲烷和非甲烷总烃的测定》HJ 604-2017</w:t>
                  </w:r>
                </w:p>
              </w:tc>
              <w:tc>
                <w:tcPr>
                  <w:tcW w:w="1065" w:type="pct"/>
                  <w:tcBorders>
                    <w:tl2br w:val="nil"/>
                    <w:tr2bl w:val="nil"/>
                  </w:tcBorders>
                  <w:noWrap w:val="0"/>
                  <w:vAlign w:val="center"/>
                </w:tcPr>
                <w:p>
                  <w:pPr>
                    <w:keepNext w:val="0"/>
                    <w:keepLines w:val="0"/>
                    <w:pageBreakBefore w:val="0"/>
                    <w:widowControl/>
                    <w:suppressLineNumbers w:val="0"/>
                    <w:kinsoku/>
                    <w:wordWrap/>
                    <w:overflowPunct/>
                    <w:topLinePunct w:val="0"/>
                    <w:bidi w:val="0"/>
                    <w:snapToGrid/>
                    <w:spacing w:line="240" w:lineRule="auto"/>
                    <w:jc w:val="center"/>
                    <w:textAlignment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sz w:val="21"/>
                      <w:szCs w:val="21"/>
                      <w:vertAlign w:val="baseline"/>
                      <w:lang w:val="en-US" w:eastAsia="zh-CN"/>
                    </w:rPr>
                    <w:t>上海天美GC-7900气相色谱仪</w:t>
                  </w:r>
                </w:p>
              </w:tc>
              <w:tc>
                <w:tcPr>
                  <w:tcW w:w="932" w:type="pct"/>
                  <w:tcBorders>
                    <w:tl2br w:val="nil"/>
                    <w:tr2bl w:val="nil"/>
                  </w:tcBorders>
                  <w:noWrap w:val="0"/>
                  <w:vAlign w:val="center"/>
                </w:tcPr>
                <w:p>
                  <w:pPr>
                    <w:keepNext w:val="0"/>
                    <w:keepLines w:val="0"/>
                    <w:pageBreakBefore w:val="0"/>
                    <w:widowControl/>
                    <w:suppressLineNumbers w:val="0"/>
                    <w:kinsoku/>
                    <w:wordWrap/>
                    <w:overflowPunct/>
                    <w:topLinePunct w:val="0"/>
                    <w:bidi w:val="0"/>
                    <w:snapToGrid/>
                    <w:spacing w:line="240" w:lineRule="auto"/>
                    <w:jc w:val="center"/>
                    <w:textAlignment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i w:val="0"/>
                      <w:color w:val="000000"/>
                      <w:kern w:val="0"/>
                      <w:sz w:val="21"/>
                      <w:szCs w:val="21"/>
                      <w:highlight w:val="none"/>
                      <w:u w:val="none"/>
                      <w:lang w:val="en-US" w:eastAsia="zh-CN" w:bidi="ar"/>
                    </w:rPr>
                    <w:t>0.07mg/m</w:t>
                  </w:r>
                  <w:r>
                    <w:rPr>
                      <w:rFonts w:hint="eastAsia" w:ascii="宋体" w:hAnsi="宋体" w:eastAsia="宋体" w:cs="宋体"/>
                      <w:i w:val="0"/>
                      <w:color w:val="000000"/>
                      <w:kern w:val="0"/>
                      <w:sz w:val="21"/>
                      <w:szCs w:val="21"/>
                      <w:highlight w:val="none"/>
                      <w:u w:val="none"/>
                      <w:vertAlign w:val="superscript"/>
                      <w:lang w:val="en-US" w:eastAsia="zh-CN" w:bidi="ar"/>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28" w:type="pct"/>
                  <w:tcBorders>
                    <w:tl2br w:val="nil"/>
                    <w:tr2bl w:val="nil"/>
                  </w:tcBorders>
                  <w:noWrap w:val="0"/>
                  <w:vAlign w:val="center"/>
                </w:tcPr>
                <w:p>
                  <w:pPr>
                    <w:pStyle w:val="24"/>
                    <w:keepNext w:val="0"/>
                    <w:keepLines w:val="0"/>
                    <w:pageBreakBefore w:val="0"/>
                    <w:kinsoku/>
                    <w:wordWrap/>
                    <w:overflowPunct/>
                    <w:topLinePunct w:val="0"/>
                    <w:bidi w:val="0"/>
                    <w:snapToGrid/>
                    <w:spacing w:line="24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噪声</w:t>
                  </w:r>
                </w:p>
              </w:tc>
              <w:tc>
                <w:tcPr>
                  <w:tcW w:w="980" w:type="pct"/>
                  <w:gridSpan w:val="2"/>
                  <w:tcBorders>
                    <w:tl2br w:val="nil"/>
                    <w:tr2bl w:val="nil"/>
                  </w:tcBorders>
                  <w:noWrap w:val="0"/>
                  <w:vAlign w:val="center"/>
                </w:tcPr>
                <w:p>
                  <w:pPr>
                    <w:pStyle w:val="24"/>
                    <w:keepNext w:val="0"/>
                    <w:keepLines w:val="0"/>
                    <w:pageBreakBefore w:val="0"/>
                    <w:kinsoku/>
                    <w:wordWrap/>
                    <w:overflowPunct/>
                    <w:topLinePunct w:val="0"/>
                    <w:bidi w:val="0"/>
                    <w:snapToGrid/>
                    <w:spacing w:line="24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工业噪声</w:t>
                  </w:r>
                </w:p>
              </w:tc>
              <w:tc>
                <w:tcPr>
                  <w:tcW w:w="1692" w:type="pct"/>
                  <w:tcBorders>
                    <w:tl2br w:val="nil"/>
                    <w:tr2bl w:val="nil"/>
                  </w:tcBorders>
                  <w:noWrap w:val="0"/>
                  <w:vAlign w:val="center"/>
                </w:tcPr>
                <w:p>
                  <w:pPr>
                    <w:keepNext w:val="0"/>
                    <w:keepLines w:val="0"/>
                    <w:pageBreakBefore w:val="0"/>
                    <w:kinsoku/>
                    <w:wordWrap/>
                    <w:overflowPunct/>
                    <w:topLinePunct w:val="0"/>
                    <w:bidi w:val="0"/>
                    <w:snapToGrid/>
                    <w:spacing w:line="240" w:lineRule="auto"/>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《工业企业厂界环境噪声排放标准》</w:t>
                  </w:r>
                </w:p>
                <w:p>
                  <w:pPr>
                    <w:pStyle w:val="24"/>
                    <w:keepNext w:val="0"/>
                    <w:keepLines w:val="0"/>
                    <w:pageBreakBefore w:val="0"/>
                    <w:kinsoku/>
                    <w:wordWrap/>
                    <w:overflowPunct/>
                    <w:topLinePunct w:val="0"/>
                    <w:bidi w:val="0"/>
                    <w:snapToGrid/>
                    <w:spacing w:line="24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kern w:val="0"/>
                      <w:sz w:val="21"/>
                      <w:szCs w:val="21"/>
                      <w:highlight w:val="none"/>
                    </w:rPr>
                    <w:t>GB 12348-2008</w:t>
                  </w:r>
                </w:p>
              </w:tc>
              <w:tc>
                <w:tcPr>
                  <w:tcW w:w="1065" w:type="pct"/>
                  <w:tcBorders>
                    <w:tl2br w:val="nil"/>
                    <w:tr2bl w:val="nil"/>
                  </w:tcBorders>
                  <w:noWrap w:val="0"/>
                  <w:vAlign w:val="center"/>
                </w:tcPr>
                <w:p>
                  <w:pPr>
                    <w:pStyle w:val="24"/>
                    <w:keepNext w:val="0"/>
                    <w:keepLines w:val="0"/>
                    <w:pageBreakBefore w:val="0"/>
                    <w:kinsoku/>
                    <w:wordWrap/>
                    <w:overflowPunct/>
                    <w:topLinePunct w:val="0"/>
                    <w:bidi w:val="0"/>
                    <w:snapToGrid/>
                    <w:spacing w:line="24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AWA5680噪声分析仪</w:t>
                  </w:r>
                </w:p>
              </w:tc>
              <w:tc>
                <w:tcPr>
                  <w:tcW w:w="932" w:type="pct"/>
                  <w:tcBorders>
                    <w:tl2br w:val="nil"/>
                    <w:tr2bl w:val="nil"/>
                  </w:tcBorders>
                  <w:noWrap w:val="0"/>
                  <w:vAlign w:val="center"/>
                </w:tcPr>
                <w:p>
                  <w:pPr>
                    <w:pStyle w:val="24"/>
                    <w:keepNext w:val="0"/>
                    <w:keepLines w:val="0"/>
                    <w:pageBreakBefore w:val="0"/>
                    <w:kinsoku/>
                    <w:wordWrap/>
                    <w:overflowPunct/>
                    <w:topLinePunct w:val="0"/>
                    <w:bidi w:val="0"/>
                    <w:snapToGrid/>
                    <w:spacing w:line="24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28" w:type="pct"/>
                  <w:vMerge w:val="restart"/>
                  <w:tcBorders>
                    <w:tl2br w:val="nil"/>
                    <w:tr2bl w:val="nil"/>
                  </w:tcBorders>
                  <w:noWrap w:val="0"/>
                  <w:vAlign w:val="center"/>
                </w:tcPr>
                <w:p>
                  <w:pPr>
                    <w:pStyle w:val="24"/>
                    <w:keepNext w:val="0"/>
                    <w:keepLines w:val="0"/>
                    <w:pageBreakBefore w:val="0"/>
                    <w:kinsoku/>
                    <w:wordWrap/>
                    <w:overflowPunct/>
                    <w:topLinePunct w:val="0"/>
                    <w:bidi w:val="0"/>
                    <w:snapToGrid/>
                    <w:spacing w:line="24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废水</w:t>
                  </w:r>
                  <w:r>
                    <w:rPr>
                      <w:rFonts w:hint="eastAsia" w:ascii="宋体" w:hAnsi="宋体" w:eastAsia="宋体" w:cs="宋体"/>
                      <w:color w:val="000000" w:themeColor="text1"/>
                      <w:sz w:val="21"/>
                      <w:szCs w:val="21"/>
                      <w:lang w:val="en-US" w:eastAsia="zh-CN"/>
                      <w14:textFill>
                        <w14:solidFill>
                          <w14:schemeClr w14:val="tx1"/>
                        </w14:solidFill>
                      </w14:textFill>
                    </w:rPr>
                    <w:t xml:space="preserve">                     </w:t>
                  </w:r>
                </w:p>
              </w:tc>
              <w:tc>
                <w:tcPr>
                  <w:tcW w:w="980" w:type="pct"/>
                  <w:gridSpan w:val="2"/>
                  <w:tcBorders>
                    <w:tl2br w:val="nil"/>
                    <w:tr2bl w:val="nil"/>
                  </w:tcBorders>
                  <w:noWrap w:val="0"/>
                  <w:vAlign w:val="center"/>
                </w:tcPr>
                <w:p>
                  <w:pPr>
                    <w:keepNext w:val="0"/>
                    <w:keepLines w:val="0"/>
                    <w:pageBreakBefore w:val="0"/>
                    <w:kinsoku/>
                    <w:wordWrap/>
                    <w:overflowPunct/>
                    <w:topLinePunct w:val="0"/>
                    <w:bidi w:val="0"/>
                    <w:snapToGrid/>
                    <w:spacing w:line="24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kern w:val="0"/>
                      <w:sz w:val="21"/>
                      <w:szCs w:val="21"/>
                      <w:highlight w:val="none"/>
                    </w:rPr>
                    <w:t>pH</w:t>
                  </w:r>
                </w:p>
              </w:tc>
              <w:tc>
                <w:tcPr>
                  <w:tcW w:w="1692" w:type="pct"/>
                  <w:tcBorders>
                    <w:tl2br w:val="nil"/>
                    <w:tr2bl w:val="nil"/>
                  </w:tcBorders>
                  <w:noWrap w:val="0"/>
                  <w:vAlign w:val="center"/>
                </w:tcPr>
                <w:p>
                  <w:pPr>
                    <w:keepNext w:val="0"/>
                    <w:keepLines w:val="0"/>
                    <w:pageBreakBefore w:val="0"/>
                    <w:widowControl/>
                    <w:suppressLineNumbers w:val="0"/>
                    <w:kinsoku/>
                    <w:wordWrap/>
                    <w:overflowPunct/>
                    <w:topLinePunct w:val="0"/>
                    <w:bidi w:val="0"/>
                    <w:snapToGrid/>
                    <w:spacing w:line="240" w:lineRule="auto"/>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color w:val="000000"/>
                      <w:kern w:val="0"/>
                      <w:sz w:val="21"/>
                      <w:szCs w:val="21"/>
                      <w:highlight w:val="none"/>
                      <w:u w:val="none"/>
                      <w:lang w:val="en-US" w:eastAsia="zh-CN" w:bidi="ar"/>
                    </w:rPr>
                    <w:t>《水和废水监测分析方法》(第四版增补版）国家环境保护总局 2002年 便携式pH计法（B） 3.1.6（2）</w:t>
                  </w:r>
                </w:p>
              </w:tc>
              <w:tc>
                <w:tcPr>
                  <w:tcW w:w="1065" w:type="pct"/>
                  <w:tcBorders>
                    <w:tl2br w:val="nil"/>
                    <w:tr2bl w:val="nil"/>
                  </w:tcBorders>
                  <w:noWrap w:val="0"/>
                  <w:vAlign w:val="center"/>
                </w:tcPr>
                <w:p>
                  <w:pPr>
                    <w:keepNext w:val="0"/>
                    <w:keepLines w:val="0"/>
                    <w:pageBreakBefore w:val="0"/>
                    <w:widowControl/>
                    <w:suppressLineNumbers w:val="0"/>
                    <w:kinsoku/>
                    <w:wordWrap/>
                    <w:overflowPunct/>
                    <w:topLinePunct w:val="0"/>
                    <w:bidi w:val="0"/>
                    <w:snapToGrid/>
                    <w:spacing w:line="240" w:lineRule="auto"/>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vertAlign w:val="baseline"/>
                      <w:lang w:val="en-US" w:eastAsia="zh-CN"/>
                    </w:rPr>
                    <w:t>多参数分析仪</w:t>
                  </w:r>
                </w:p>
              </w:tc>
              <w:tc>
                <w:tcPr>
                  <w:tcW w:w="932" w:type="pct"/>
                  <w:tcBorders>
                    <w:tl2br w:val="nil"/>
                    <w:tr2bl w:val="nil"/>
                  </w:tcBorders>
                  <w:noWrap w:val="0"/>
                  <w:vAlign w:val="center"/>
                </w:tcPr>
                <w:p>
                  <w:pPr>
                    <w:keepNext w:val="0"/>
                    <w:keepLines w:val="0"/>
                    <w:pageBreakBefore w:val="0"/>
                    <w:widowControl/>
                    <w:suppressLineNumbers w:val="0"/>
                    <w:kinsoku/>
                    <w:wordWrap/>
                    <w:overflowPunct/>
                    <w:topLinePunct w:val="0"/>
                    <w:bidi w:val="0"/>
                    <w:snapToGrid/>
                    <w:spacing w:line="240" w:lineRule="auto"/>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color w:val="000000"/>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62" w:hRule="atLeast"/>
                <w:jc w:val="center"/>
              </w:trPr>
              <w:tc>
                <w:tcPr>
                  <w:tcW w:w="328" w:type="pct"/>
                  <w:vMerge w:val="continue"/>
                  <w:tcBorders>
                    <w:tl2br w:val="nil"/>
                    <w:tr2bl w:val="nil"/>
                  </w:tcBorders>
                  <w:noWrap w:val="0"/>
                  <w:vAlign w:val="center"/>
                </w:tcPr>
                <w:p>
                  <w:pPr>
                    <w:pStyle w:val="24"/>
                    <w:keepNext w:val="0"/>
                    <w:keepLines w:val="0"/>
                    <w:pageBreakBefore w:val="0"/>
                    <w:kinsoku/>
                    <w:wordWrap/>
                    <w:overflowPunct/>
                    <w:topLinePunct w:val="0"/>
                    <w:bidi w:val="0"/>
                    <w:snapToGrid/>
                    <w:spacing w:line="240" w:lineRule="auto"/>
                    <w:rPr>
                      <w:rFonts w:hint="eastAsia" w:ascii="宋体" w:hAnsi="宋体" w:eastAsia="宋体" w:cs="宋体"/>
                      <w:color w:val="000000" w:themeColor="text1"/>
                      <w:sz w:val="21"/>
                      <w:szCs w:val="21"/>
                      <w14:textFill>
                        <w14:solidFill>
                          <w14:schemeClr w14:val="tx1"/>
                        </w14:solidFill>
                      </w14:textFill>
                    </w:rPr>
                  </w:pPr>
                </w:p>
              </w:tc>
              <w:tc>
                <w:tcPr>
                  <w:tcW w:w="980" w:type="pct"/>
                  <w:gridSpan w:val="2"/>
                  <w:tcBorders>
                    <w:tl2br w:val="nil"/>
                    <w:tr2bl w:val="nil"/>
                  </w:tcBorders>
                  <w:noWrap w:val="0"/>
                  <w:vAlign w:val="center"/>
                </w:tcPr>
                <w:p>
                  <w:pPr>
                    <w:keepNext w:val="0"/>
                    <w:keepLines w:val="0"/>
                    <w:pageBreakBefore w:val="0"/>
                    <w:kinsoku/>
                    <w:wordWrap/>
                    <w:overflowPunct/>
                    <w:topLinePunct w:val="0"/>
                    <w:bidi w:val="0"/>
                    <w:snapToGrid/>
                    <w:spacing w:line="24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kern w:val="0"/>
                      <w:sz w:val="21"/>
                      <w:szCs w:val="21"/>
                      <w:highlight w:val="none"/>
                    </w:rPr>
                    <w:t>COD</w:t>
                  </w:r>
                </w:p>
              </w:tc>
              <w:tc>
                <w:tcPr>
                  <w:tcW w:w="1692" w:type="pct"/>
                  <w:tcBorders>
                    <w:tl2br w:val="nil"/>
                    <w:tr2bl w:val="nil"/>
                  </w:tcBorders>
                  <w:noWrap w:val="0"/>
                  <w:vAlign w:val="center"/>
                </w:tcPr>
                <w:p>
                  <w:pPr>
                    <w:keepNext w:val="0"/>
                    <w:keepLines w:val="0"/>
                    <w:pageBreakBefore w:val="0"/>
                    <w:numPr>
                      <w:ilvl w:val="0"/>
                      <w:numId w:val="0"/>
                    </w:numPr>
                    <w:kinsoku/>
                    <w:wordWrap/>
                    <w:overflowPunct/>
                    <w:topLinePunct w:val="0"/>
                    <w:bidi w:val="0"/>
                    <w:snapToGrid/>
                    <w:spacing w:line="240" w:lineRule="auto"/>
                    <w:ind w:left="0" w:leftChars="0"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vertAlign w:val="baseline"/>
                      <w:lang w:val="en-US" w:eastAsia="zh-CN"/>
                    </w:rPr>
                    <w:t>《水质 化学需氧量的测定 重铬酸钾法》</w:t>
                  </w:r>
                  <w:r>
                    <w:rPr>
                      <w:rFonts w:hint="eastAsia" w:ascii="宋体" w:hAnsi="宋体" w:eastAsia="宋体" w:cs="宋体"/>
                      <w:sz w:val="21"/>
                      <w:szCs w:val="21"/>
                      <w:vertAlign w:val="baseline"/>
                      <w:lang w:val="en-US" w:eastAsia="zh-CN"/>
                    </w:rPr>
                    <w:fldChar w:fldCharType="begin"/>
                  </w:r>
                  <w:r>
                    <w:rPr>
                      <w:rFonts w:hint="eastAsia" w:ascii="宋体" w:hAnsi="宋体" w:eastAsia="宋体" w:cs="宋体"/>
                      <w:sz w:val="21"/>
                      <w:szCs w:val="21"/>
                      <w:vertAlign w:val="baseline"/>
                      <w:lang w:val="en-US" w:eastAsia="zh-CN"/>
                    </w:rPr>
                    <w:instrText xml:space="preserve"> HYPERLINK "http://www.baidu.com/link?url=JlUgrcCjxXuT0Ge_b3YkGiU8BjGu2YPkV2c7AyWmG7SFLIX48vc-6wq4u_jBhSWHn2n39VV_a8pnGyKr8FSFXK" \t "https://www.baidu.com/_blank" </w:instrText>
                  </w:r>
                  <w:r>
                    <w:rPr>
                      <w:rFonts w:hint="eastAsia" w:ascii="宋体" w:hAnsi="宋体" w:eastAsia="宋体" w:cs="宋体"/>
                      <w:sz w:val="21"/>
                      <w:szCs w:val="21"/>
                      <w:vertAlign w:val="baseline"/>
                      <w:lang w:val="en-US" w:eastAsia="zh-CN"/>
                    </w:rPr>
                    <w:fldChar w:fldCharType="separate"/>
                  </w:r>
                  <w:r>
                    <w:rPr>
                      <w:rFonts w:hint="eastAsia" w:ascii="宋体" w:hAnsi="宋体" w:eastAsia="宋体" w:cs="宋体"/>
                      <w:sz w:val="21"/>
                      <w:szCs w:val="21"/>
                      <w:vertAlign w:val="baseline"/>
                      <w:lang w:val="en-US" w:eastAsia="zh-CN"/>
                    </w:rPr>
                    <w:t>HJ 828-2017</w:t>
                  </w:r>
                  <w:r>
                    <w:rPr>
                      <w:rFonts w:hint="eastAsia" w:ascii="宋体" w:hAnsi="宋体" w:eastAsia="宋体" w:cs="宋体"/>
                      <w:sz w:val="21"/>
                      <w:szCs w:val="21"/>
                      <w:vertAlign w:val="baseline"/>
                      <w:lang w:val="en-US" w:eastAsia="zh-CN"/>
                    </w:rPr>
                    <w:fldChar w:fldCharType="end"/>
                  </w:r>
                </w:p>
              </w:tc>
              <w:tc>
                <w:tcPr>
                  <w:tcW w:w="1065" w:type="pct"/>
                  <w:tcBorders>
                    <w:tl2br w:val="nil"/>
                    <w:tr2bl w:val="nil"/>
                  </w:tcBorders>
                  <w:noWrap w:val="0"/>
                  <w:vAlign w:val="center"/>
                </w:tcPr>
                <w:p>
                  <w:pPr>
                    <w:keepNext w:val="0"/>
                    <w:keepLines w:val="0"/>
                    <w:pageBreakBefore w:val="0"/>
                    <w:widowControl/>
                    <w:suppressLineNumbers w:val="0"/>
                    <w:kinsoku/>
                    <w:wordWrap/>
                    <w:overflowPunct/>
                    <w:topLinePunct w:val="0"/>
                    <w:bidi w:val="0"/>
                    <w:snapToGrid/>
                    <w:spacing w:line="240" w:lineRule="auto"/>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vertAlign w:val="baseline"/>
                      <w:lang w:val="en-US" w:eastAsia="zh-CN"/>
                    </w:rPr>
                    <w:t>滴定管</w:t>
                  </w:r>
                </w:p>
              </w:tc>
              <w:tc>
                <w:tcPr>
                  <w:tcW w:w="932" w:type="pct"/>
                  <w:tcBorders>
                    <w:tl2br w:val="nil"/>
                    <w:tr2bl w:val="nil"/>
                  </w:tcBorders>
                  <w:noWrap w:val="0"/>
                  <w:vAlign w:val="center"/>
                </w:tcPr>
                <w:p>
                  <w:pPr>
                    <w:keepNext w:val="0"/>
                    <w:keepLines w:val="0"/>
                    <w:pageBreakBefore w:val="0"/>
                    <w:widowControl/>
                    <w:suppressLineNumbers w:val="0"/>
                    <w:kinsoku/>
                    <w:wordWrap/>
                    <w:overflowPunct/>
                    <w:topLinePunct w:val="0"/>
                    <w:bidi w:val="0"/>
                    <w:snapToGrid/>
                    <w:spacing w:line="240" w:lineRule="auto"/>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color w:val="000000"/>
                      <w:kern w:val="0"/>
                      <w:sz w:val="21"/>
                      <w:szCs w:val="21"/>
                      <w:highlight w:val="none"/>
                      <w:u w:val="none"/>
                      <w:lang w:val="en-US" w:eastAsia="zh-CN" w:bidi="ar"/>
                    </w:rPr>
                    <w:t>4</w:t>
                  </w:r>
                  <w:r>
                    <w:rPr>
                      <w:rFonts w:hint="eastAsia" w:ascii="宋体" w:hAnsi="宋体" w:eastAsia="宋体" w:cs="宋体"/>
                      <w:sz w:val="21"/>
                      <w:szCs w:val="21"/>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87" w:hRule="atLeast"/>
                <w:jc w:val="center"/>
              </w:trPr>
              <w:tc>
                <w:tcPr>
                  <w:tcW w:w="328" w:type="pct"/>
                  <w:vMerge w:val="continue"/>
                  <w:tcBorders>
                    <w:tl2br w:val="nil"/>
                    <w:tr2bl w:val="nil"/>
                  </w:tcBorders>
                  <w:noWrap w:val="0"/>
                  <w:vAlign w:val="center"/>
                </w:tcPr>
                <w:p>
                  <w:pPr>
                    <w:pStyle w:val="24"/>
                    <w:keepNext w:val="0"/>
                    <w:keepLines w:val="0"/>
                    <w:pageBreakBefore w:val="0"/>
                    <w:kinsoku/>
                    <w:wordWrap/>
                    <w:overflowPunct/>
                    <w:topLinePunct w:val="0"/>
                    <w:bidi w:val="0"/>
                    <w:snapToGrid/>
                    <w:spacing w:line="240" w:lineRule="auto"/>
                    <w:rPr>
                      <w:rFonts w:hint="eastAsia" w:ascii="宋体" w:hAnsi="宋体" w:eastAsia="宋体" w:cs="宋体"/>
                      <w:color w:val="000000" w:themeColor="text1"/>
                      <w:sz w:val="21"/>
                      <w:szCs w:val="21"/>
                      <w14:textFill>
                        <w14:solidFill>
                          <w14:schemeClr w14:val="tx1"/>
                        </w14:solidFill>
                      </w14:textFill>
                    </w:rPr>
                  </w:pPr>
                </w:p>
              </w:tc>
              <w:tc>
                <w:tcPr>
                  <w:tcW w:w="980" w:type="pct"/>
                  <w:gridSpan w:val="2"/>
                  <w:tcBorders>
                    <w:tl2br w:val="nil"/>
                    <w:tr2bl w:val="nil"/>
                  </w:tcBorders>
                  <w:noWrap w:val="0"/>
                  <w:vAlign w:val="center"/>
                </w:tcPr>
                <w:p>
                  <w:pPr>
                    <w:keepNext w:val="0"/>
                    <w:keepLines w:val="0"/>
                    <w:pageBreakBefore w:val="0"/>
                    <w:kinsoku/>
                    <w:wordWrap/>
                    <w:overflowPunct/>
                    <w:topLinePunct w:val="0"/>
                    <w:bidi w:val="0"/>
                    <w:snapToGrid/>
                    <w:spacing w:line="24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kern w:val="0"/>
                      <w:sz w:val="21"/>
                      <w:szCs w:val="21"/>
                      <w:highlight w:val="none"/>
                    </w:rPr>
                    <w:t>氨氮</w:t>
                  </w:r>
                </w:p>
              </w:tc>
              <w:tc>
                <w:tcPr>
                  <w:tcW w:w="1692" w:type="pct"/>
                  <w:tcBorders>
                    <w:tl2br w:val="nil"/>
                    <w:tr2bl w:val="nil"/>
                  </w:tcBorders>
                  <w:noWrap w:val="0"/>
                  <w:vAlign w:val="center"/>
                </w:tcPr>
                <w:p>
                  <w:pPr>
                    <w:keepNext w:val="0"/>
                    <w:keepLines w:val="0"/>
                    <w:pageBreakBefore w:val="0"/>
                    <w:widowControl/>
                    <w:suppressLineNumbers w:val="0"/>
                    <w:kinsoku/>
                    <w:wordWrap/>
                    <w:overflowPunct/>
                    <w:topLinePunct w:val="0"/>
                    <w:bidi w:val="0"/>
                    <w:snapToGrid/>
                    <w:spacing w:line="240" w:lineRule="auto"/>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vertAlign w:val="baseline"/>
                      <w:lang w:val="en-US" w:eastAsia="zh-CN"/>
                    </w:rPr>
                    <w:t>《水质 氨氮的测定 纳氏试剂光度法》HJ535-2009</w:t>
                  </w:r>
                </w:p>
              </w:tc>
              <w:tc>
                <w:tcPr>
                  <w:tcW w:w="1065" w:type="pct"/>
                  <w:tcBorders>
                    <w:tl2br w:val="nil"/>
                    <w:tr2bl w:val="nil"/>
                  </w:tcBorders>
                  <w:noWrap w:val="0"/>
                  <w:vAlign w:val="center"/>
                </w:tcPr>
                <w:p>
                  <w:pPr>
                    <w:keepNext w:val="0"/>
                    <w:keepLines w:val="0"/>
                    <w:pageBreakBefore w:val="0"/>
                    <w:widowControl/>
                    <w:suppressLineNumbers w:val="0"/>
                    <w:kinsoku/>
                    <w:wordWrap/>
                    <w:overflowPunct/>
                    <w:topLinePunct w:val="0"/>
                    <w:bidi w:val="0"/>
                    <w:snapToGrid/>
                    <w:spacing w:line="240" w:lineRule="auto"/>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vertAlign w:val="baseline"/>
                      <w:lang w:val="en-US" w:eastAsia="zh-CN"/>
                    </w:rPr>
                    <w:t>北京普析紫外可见分光光度计</w:t>
                  </w:r>
                </w:p>
              </w:tc>
              <w:tc>
                <w:tcPr>
                  <w:tcW w:w="932" w:type="pct"/>
                  <w:tcBorders>
                    <w:tl2br w:val="nil"/>
                    <w:tr2bl w:val="nil"/>
                  </w:tcBorders>
                  <w:noWrap w:val="0"/>
                  <w:vAlign w:val="center"/>
                </w:tcPr>
                <w:p>
                  <w:pPr>
                    <w:keepNext w:val="0"/>
                    <w:keepLines w:val="0"/>
                    <w:pageBreakBefore w:val="0"/>
                    <w:widowControl/>
                    <w:suppressLineNumbers w:val="0"/>
                    <w:kinsoku/>
                    <w:wordWrap/>
                    <w:overflowPunct/>
                    <w:topLinePunct w:val="0"/>
                    <w:bidi w:val="0"/>
                    <w:snapToGrid/>
                    <w:spacing w:line="240" w:lineRule="auto"/>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vertAlign w:val="baseline"/>
                      <w:lang w:val="en-US" w:eastAsia="zh-CN"/>
                    </w:rPr>
                    <w:t>0.025</w:t>
                  </w:r>
                  <w:r>
                    <w:rPr>
                      <w:rFonts w:hint="eastAsia" w:ascii="宋体" w:hAnsi="宋体" w:eastAsia="宋体" w:cs="宋体"/>
                      <w:sz w:val="21"/>
                      <w:szCs w:val="21"/>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87" w:hRule="atLeast"/>
                <w:jc w:val="center"/>
              </w:trPr>
              <w:tc>
                <w:tcPr>
                  <w:tcW w:w="328" w:type="pct"/>
                  <w:vMerge w:val="continue"/>
                  <w:tcBorders>
                    <w:tl2br w:val="nil"/>
                    <w:tr2bl w:val="nil"/>
                  </w:tcBorders>
                  <w:noWrap w:val="0"/>
                  <w:vAlign w:val="center"/>
                </w:tcPr>
                <w:p>
                  <w:pPr>
                    <w:pStyle w:val="24"/>
                    <w:keepNext w:val="0"/>
                    <w:keepLines w:val="0"/>
                    <w:pageBreakBefore w:val="0"/>
                    <w:kinsoku/>
                    <w:wordWrap/>
                    <w:overflowPunct/>
                    <w:topLinePunct w:val="0"/>
                    <w:bidi w:val="0"/>
                    <w:snapToGrid/>
                    <w:spacing w:line="240" w:lineRule="auto"/>
                    <w:rPr>
                      <w:rFonts w:hint="eastAsia" w:ascii="宋体" w:hAnsi="宋体" w:eastAsia="宋体" w:cs="宋体"/>
                      <w:color w:val="000000" w:themeColor="text1"/>
                      <w:sz w:val="21"/>
                      <w:szCs w:val="21"/>
                      <w14:textFill>
                        <w14:solidFill>
                          <w14:schemeClr w14:val="tx1"/>
                        </w14:solidFill>
                      </w14:textFill>
                    </w:rPr>
                  </w:pPr>
                </w:p>
              </w:tc>
              <w:tc>
                <w:tcPr>
                  <w:tcW w:w="980" w:type="pct"/>
                  <w:gridSpan w:val="2"/>
                  <w:tcBorders>
                    <w:tl2br w:val="nil"/>
                    <w:tr2bl w:val="nil"/>
                  </w:tcBorders>
                  <w:noWrap w:val="0"/>
                  <w:vAlign w:val="center"/>
                </w:tcPr>
                <w:p>
                  <w:pPr>
                    <w:keepNext w:val="0"/>
                    <w:keepLines w:val="0"/>
                    <w:pageBreakBefore w:val="0"/>
                    <w:kinsoku/>
                    <w:wordWrap/>
                    <w:overflowPunct/>
                    <w:topLinePunct w:val="0"/>
                    <w:bidi w:val="0"/>
                    <w:snapToGrid/>
                    <w:spacing w:line="24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kern w:val="0"/>
                      <w:sz w:val="21"/>
                      <w:szCs w:val="21"/>
                      <w:highlight w:val="none"/>
                      <w:lang w:val="en-US" w:eastAsia="zh-CN"/>
                    </w:rPr>
                    <w:t>SS</w:t>
                  </w:r>
                </w:p>
              </w:tc>
              <w:tc>
                <w:tcPr>
                  <w:tcW w:w="1692" w:type="pct"/>
                  <w:tcBorders>
                    <w:tl2br w:val="nil"/>
                    <w:tr2bl w:val="nil"/>
                  </w:tcBorders>
                  <w:noWrap w:val="0"/>
                  <w:vAlign w:val="center"/>
                </w:tcPr>
                <w:p>
                  <w:pPr>
                    <w:keepNext w:val="0"/>
                    <w:keepLines w:val="0"/>
                    <w:pageBreakBefore w:val="0"/>
                    <w:widowControl/>
                    <w:suppressLineNumbers w:val="0"/>
                    <w:kinsoku/>
                    <w:wordWrap/>
                    <w:overflowPunct/>
                    <w:topLinePunct w:val="0"/>
                    <w:bidi w:val="0"/>
                    <w:snapToGrid/>
                    <w:spacing w:line="240" w:lineRule="auto"/>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vertAlign w:val="baseline"/>
                      <w:lang w:val="en-US" w:eastAsia="zh-CN"/>
                    </w:rPr>
                    <w:t>《水质 悬浮物的测定 重量法》GB/T11901-1989</w:t>
                  </w:r>
                </w:p>
              </w:tc>
              <w:tc>
                <w:tcPr>
                  <w:tcW w:w="106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vertAlign w:val="baseline"/>
                      <w:lang w:val="en-US" w:eastAsia="zh-CN"/>
                    </w:rPr>
                    <w:t>LE204E分析天平</w:t>
                  </w:r>
                </w:p>
              </w:tc>
              <w:tc>
                <w:tcPr>
                  <w:tcW w:w="932" w:type="pct"/>
                  <w:tcBorders>
                    <w:tl2br w:val="nil"/>
                    <w:tr2bl w:val="nil"/>
                  </w:tcBorders>
                  <w:noWrap w:val="0"/>
                  <w:vAlign w:val="center"/>
                </w:tcPr>
                <w:p>
                  <w:pPr>
                    <w:keepNext w:val="0"/>
                    <w:keepLines w:val="0"/>
                    <w:pageBreakBefore w:val="0"/>
                    <w:widowControl/>
                    <w:suppressLineNumbers w:val="0"/>
                    <w:kinsoku/>
                    <w:wordWrap/>
                    <w:overflowPunct/>
                    <w:topLinePunct w:val="0"/>
                    <w:bidi w:val="0"/>
                    <w:snapToGrid/>
                    <w:spacing w:line="240" w:lineRule="auto"/>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vertAlign w:val="baseline"/>
                      <w:lang w:val="en-US" w:eastAsia="zh-CN"/>
                    </w:rPr>
                    <w:t>4mg/L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09" w:hRule="atLeast"/>
                <w:jc w:val="center"/>
              </w:trPr>
              <w:tc>
                <w:tcPr>
                  <w:tcW w:w="328" w:type="pct"/>
                  <w:vMerge w:val="continue"/>
                  <w:tcBorders>
                    <w:tl2br w:val="nil"/>
                    <w:tr2bl w:val="nil"/>
                  </w:tcBorders>
                  <w:noWrap w:val="0"/>
                  <w:vAlign w:val="center"/>
                </w:tcPr>
                <w:p>
                  <w:pPr>
                    <w:pStyle w:val="24"/>
                    <w:keepNext w:val="0"/>
                    <w:keepLines w:val="0"/>
                    <w:pageBreakBefore w:val="0"/>
                    <w:kinsoku/>
                    <w:wordWrap/>
                    <w:overflowPunct/>
                    <w:topLinePunct w:val="0"/>
                    <w:bidi w:val="0"/>
                    <w:snapToGrid/>
                    <w:spacing w:line="240" w:lineRule="auto"/>
                    <w:rPr>
                      <w:rFonts w:hint="eastAsia" w:ascii="宋体" w:hAnsi="宋体" w:eastAsia="宋体" w:cs="宋体"/>
                      <w:color w:val="000000" w:themeColor="text1"/>
                      <w:sz w:val="21"/>
                      <w:szCs w:val="21"/>
                      <w14:textFill>
                        <w14:solidFill>
                          <w14:schemeClr w14:val="tx1"/>
                        </w14:solidFill>
                      </w14:textFill>
                    </w:rPr>
                  </w:pPr>
                </w:p>
              </w:tc>
              <w:tc>
                <w:tcPr>
                  <w:tcW w:w="980" w:type="pct"/>
                  <w:gridSpan w:val="2"/>
                  <w:tcBorders>
                    <w:tl2br w:val="nil"/>
                    <w:tr2bl w:val="nil"/>
                  </w:tcBorders>
                  <w:noWrap w:val="0"/>
                  <w:vAlign w:val="center"/>
                </w:tcPr>
                <w:p>
                  <w:pPr>
                    <w:keepNext w:val="0"/>
                    <w:keepLines w:val="0"/>
                    <w:pageBreakBefore w:val="0"/>
                    <w:kinsoku/>
                    <w:wordWrap/>
                    <w:overflowPunct/>
                    <w:topLinePunct w:val="0"/>
                    <w:bidi w:val="0"/>
                    <w:snapToGrid/>
                    <w:spacing w:line="24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kern w:val="0"/>
                      <w:sz w:val="21"/>
                      <w:szCs w:val="21"/>
                      <w:highlight w:val="none"/>
                      <w:lang w:val="en-US" w:eastAsia="zh-CN"/>
                    </w:rPr>
                    <w:t>石油类</w:t>
                  </w:r>
                </w:p>
              </w:tc>
              <w:tc>
                <w:tcPr>
                  <w:tcW w:w="1692" w:type="pct"/>
                  <w:tcBorders>
                    <w:tl2br w:val="nil"/>
                    <w:tr2bl w:val="nil"/>
                  </w:tcBorders>
                  <w:noWrap w:val="0"/>
                  <w:vAlign w:val="center"/>
                </w:tcPr>
                <w:p>
                  <w:pPr>
                    <w:keepNext w:val="0"/>
                    <w:keepLines w:val="0"/>
                    <w:pageBreakBefore w:val="0"/>
                    <w:numPr>
                      <w:ilvl w:val="0"/>
                      <w:numId w:val="0"/>
                    </w:numPr>
                    <w:kinsoku/>
                    <w:wordWrap/>
                    <w:overflowPunct/>
                    <w:topLinePunct w:val="0"/>
                    <w:bidi w:val="0"/>
                    <w:snapToGrid/>
                    <w:spacing w:line="240" w:lineRule="auto"/>
                    <w:ind w:left="0" w:leftChars="0"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vertAlign w:val="baseline"/>
                      <w:lang w:val="en-US" w:eastAsia="zh-CN"/>
                    </w:rPr>
                    <w:t>《水质  石油类和动植物油类的测定 红外分光光度法》HJ637-2018</w:t>
                  </w:r>
                </w:p>
              </w:tc>
              <w:tc>
                <w:tcPr>
                  <w:tcW w:w="1065" w:type="pct"/>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vertAlign w:val="baseline"/>
                      <w:lang w:val="en-US" w:eastAsia="zh-CN"/>
                    </w:rPr>
                    <w:t>红外分光测油仪JLBG-126</w:t>
                  </w:r>
                </w:p>
              </w:tc>
              <w:tc>
                <w:tcPr>
                  <w:tcW w:w="932" w:type="pct"/>
                  <w:tcBorders>
                    <w:tl2br w:val="nil"/>
                    <w:tr2bl w:val="nil"/>
                  </w:tcBorders>
                  <w:noWrap w:val="0"/>
                  <w:vAlign w:val="center"/>
                </w:tcPr>
                <w:p>
                  <w:pPr>
                    <w:keepNext w:val="0"/>
                    <w:keepLines w:val="0"/>
                    <w:pageBreakBefore w:val="0"/>
                    <w:numPr>
                      <w:ilvl w:val="0"/>
                      <w:numId w:val="0"/>
                    </w:numPr>
                    <w:kinsoku/>
                    <w:wordWrap/>
                    <w:overflowPunct/>
                    <w:topLinePunct w:val="0"/>
                    <w:bidi w:val="0"/>
                    <w:snapToGrid/>
                    <w:spacing w:line="240" w:lineRule="auto"/>
                    <w:ind w:left="0" w:leftChars="0"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vertAlign w:val="baseline"/>
                      <w:lang w:val="en-US" w:eastAsia="zh-CN"/>
                    </w:rPr>
                    <w:t>0.04mg/L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09" w:hRule="atLeast"/>
                <w:jc w:val="center"/>
              </w:trPr>
              <w:tc>
                <w:tcPr>
                  <w:tcW w:w="328" w:type="pct"/>
                  <w:vMerge w:val="continue"/>
                  <w:tcBorders>
                    <w:tl2br w:val="nil"/>
                    <w:tr2bl w:val="nil"/>
                  </w:tcBorders>
                  <w:noWrap w:val="0"/>
                  <w:vAlign w:val="center"/>
                </w:tcPr>
                <w:p>
                  <w:pPr>
                    <w:pStyle w:val="24"/>
                    <w:keepNext w:val="0"/>
                    <w:keepLines w:val="0"/>
                    <w:pageBreakBefore w:val="0"/>
                    <w:kinsoku/>
                    <w:wordWrap/>
                    <w:overflowPunct/>
                    <w:topLinePunct w:val="0"/>
                    <w:bidi w:val="0"/>
                    <w:snapToGrid/>
                    <w:spacing w:line="240" w:lineRule="auto"/>
                    <w:rPr>
                      <w:rFonts w:hint="eastAsia" w:ascii="宋体" w:hAnsi="宋体" w:eastAsia="宋体" w:cs="宋体"/>
                      <w:color w:val="000000" w:themeColor="text1"/>
                      <w:sz w:val="21"/>
                      <w:szCs w:val="21"/>
                      <w14:textFill>
                        <w14:solidFill>
                          <w14:schemeClr w14:val="tx1"/>
                        </w14:solidFill>
                      </w14:textFill>
                    </w:rPr>
                  </w:pPr>
                </w:p>
              </w:tc>
              <w:tc>
                <w:tcPr>
                  <w:tcW w:w="980" w:type="pct"/>
                  <w:gridSpan w:val="2"/>
                  <w:tcBorders>
                    <w:tl2br w:val="nil"/>
                    <w:tr2bl w:val="nil"/>
                  </w:tcBorders>
                  <w:noWrap w:val="0"/>
                  <w:vAlign w:val="center"/>
                </w:tcPr>
                <w:p>
                  <w:pPr>
                    <w:keepNext w:val="0"/>
                    <w:keepLines w:val="0"/>
                    <w:pageBreakBefore w:val="0"/>
                    <w:kinsoku/>
                    <w:wordWrap/>
                    <w:overflowPunct/>
                    <w:topLinePunct w:val="0"/>
                    <w:bidi w:val="0"/>
                    <w:snapToGrid/>
                    <w:spacing w:line="240" w:lineRule="auto"/>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kern w:val="0"/>
                      <w:sz w:val="21"/>
                      <w:szCs w:val="21"/>
                      <w:highlight w:val="none"/>
                      <w:lang w:val="en-US" w:eastAsia="zh-CN"/>
                    </w:rPr>
                    <w:t>挥发酚</w:t>
                  </w:r>
                </w:p>
              </w:tc>
              <w:tc>
                <w:tcPr>
                  <w:tcW w:w="1692" w:type="pct"/>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spacing w:before="79" w:after="79" w:line="24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auto"/>
                      <w:kern w:val="0"/>
                      <w:sz w:val="21"/>
                      <w:szCs w:val="21"/>
                      <w:highlight w:val="none"/>
                      <w:lang w:val="en-US" w:eastAsia="zh-CN"/>
                    </w:rPr>
                    <w:t>《水质 挥发酚的测定 4-氨基安替比林萃取分光光度法》HJ503-2009</w:t>
                  </w:r>
                </w:p>
              </w:tc>
              <w:tc>
                <w:tcPr>
                  <w:tcW w:w="1065" w:type="pct"/>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spacing w:before="79" w:after="79" w:line="24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lang w:val="en-US" w:eastAsia="zh-CN"/>
                    </w:rPr>
                    <w:t>紫外可见分光光度计TU-1901</w:t>
                  </w:r>
                </w:p>
              </w:tc>
              <w:tc>
                <w:tcPr>
                  <w:tcW w:w="932" w:type="pct"/>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spacing w:before="79" w:after="79" w:line="24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color w:val="000000"/>
                      <w:kern w:val="0"/>
                      <w:sz w:val="21"/>
                      <w:szCs w:val="21"/>
                      <w:highlight w:val="none"/>
                      <w:u w:val="none"/>
                      <w:lang w:val="en-US" w:eastAsia="zh-CN" w:bidi="ar"/>
                    </w:rPr>
                    <w:t>0.0003</w:t>
                  </w:r>
                  <w:r>
                    <w:rPr>
                      <w:rFonts w:hint="eastAsia" w:ascii="宋体" w:hAnsi="宋体" w:eastAsia="宋体" w:cs="宋体"/>
                      <w:sz w:val="21"/>
                      <w:szCs w:val="21"/>
                      <w:vertAlign w:val="baseline"/>
                      <w:lang w:val="en-US" w:eastAsia="zh-CN"/>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09" w:hRule="atLeast"/>
                <w:jc w:val="center"/>
              </w:trPr>
              <w:tc>
                <w:tcPr>
                  <w:tcW w:w="328" w:type="pct"/>
                  <w:vMerge w:val="continue"/>
                  <w:tcBorders>
                    <w:tl2br w:val="nil"/>
                    <w:tr2bl w:val="nil"/>
                  </w:tcBorders>
                  <w:noWrap w:val="0"/>
                  <w:vAlign w:val="center"/>
                </w:tcPr>
                <w:p>
                  <w:pPr>
                    <w:pStyle w:val="24"/>
                    <w:keepNext w:val="0"/>
                    <w:keepLines w:val="0"/>
                    <w:pageBreakBefore w:val="0"/>
                    <w:kinsoku/>
                    <w:wordWrap/>
                    <w:overflowPunct/>
                    <w:topLinePunct w:val="0"/>
                    <w:bidi w:val="0"/>
                    <w:snapToGrid/>
                    <w:spacing w:line="240" w:lineRule="auto"/>
                    <w:rPr>
                      <w:rFonts w:hint="eastAsia" w:ascii="宋体" w:hAnsi="宋体" w:eastAsia="宋体" w:cs="宋体"/>
                      <w:color w:val="000000" w:themeColor="text1"/>
                      <w:sz w:val="21"/>
                      <w:szCs w:val="21"/>
                      <w14:textFill>
                        <w14:solidFill>
                          <w14:schemeClr w14:val="tx1"/>
                        </w14:solidFill>
                      </w14:textFill>
                    </w:rPr>
                  </w:pPr>
                </w:p>
              </w:tc>
              <w:tc>
                <w:tcPr>
                  <w:tcW w:w="980" w:type="pct"/>
                  <w:gridSpan w:val="2"/>
                  <w:tcBorders>
                    <w:tl2br w:val="nil"/>
                    <w:tr2bl w:val="nil"/>
                  </w:tcBorders>
                  <w:noWrap w:val="0"/>
                  <w:vAlign w:val="center"/>
                </w:tcPr>
                <w:p>
                  <w:pPr>
                    <w:keepNext w:val="0"/>
                    <w:keepLines w:val="0"/>
                    <w:pageBreakBefore w:val="0"/>
                    <w:kinsoku/>
                    <w:wordWrap/>
                    <w:overflowPunct/>
                    <w:topLinePunct w:val="0"/>
                    <w:bidi w:val="0"/>
                    <w:snapToGrid/>
                    <w:spacing w:line="240" w:lineRule="auto"/>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kern w:val="0"/>
                      <w:sz w:val="21"/>
                      <w:szCs w:val="21"/>
                      <w:highlight w:val="none"/>
                      <w:lang w:val="en-US" w:eastAsia="zh-CN"/>
                    </w:rPr>
                    <w:t>硫化物</w:t>
                  </w:r>
                </w:p>
              </w:tc>
              <w:tc>
                <w:tcPr>
                  <w:tcW w:w="1692" w:type="pct"/>
                  <w:tcBorders>
                    <w:tl2br w:val="nil"/>
                    <w:tr2bl w:val="nil"/>
                  </w:tcBorders>
                  <w:noWrap w:val="0"/>
                  <w:vAlign w:val="center"/>
                </w:tcPr>
                <w:p>
                  <w:pPr>
                    <w:keepNext w:val="0"/>
                    <w:keepLines w:val="0"/>
                    <w:pageBreakBefore w:val="0"/>
                    <w:widowControl/>
                    <w:suppressLineNumbers w:val="0"/>
                    <w:kinsoku/>
                    <w:wordWrap/>
                    <w:overflowPunct/>
                    <w:topLinePunct w:val="0"/>
                    <w:bidi w:val="0"/>
                    <w:snapToGrid/>
                    <w:spacing w:line="240" w:lineRule="auto"/>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《水质 硫化物的测定 》</w:t>
                  </w:r>
                </w:p>
                <w:p>
                  <w:pPr>
                    <w:keepNext w:val="0"/>
                    <w:keepLines w:val="0"/>
                    <w:pageBreakBefore w:val="0"/>
                    <w:widowControl/>
                    <w:suppressLineNumbers w:val="0"/>
                    <w:kinsoku/>
                    <w:wordWrap/>
                    <w:overflowPunct/>
                    <w:topLinePunct w:val="0"/>
                    <w:bidi w:val="0"/>
                    <w:snapToGrid/>
                    <w:spacing w:line="240" w:lineRule="auto"/>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vertAlign w:val="baseline"/>
                      <w:lang w:val="en-US" w:eastAsia="zh-CN"/>
                    </w:rPr>
                    <w:t xml:space="preserve"> GB T 16489-1996</w:t>
                  </w:r>
                </w:p>
              </w:tc>
              <w:tc>
                <w:tcPr>
                  <w:tcW w:w="1065" w:type="pct"/>
                  <w:tcBorders>
                    <w:tl2br w:val="nil"/>
                    <w:tr2bl w:val="nil"/>
                  </w:tcBorders>
                  <w:noWrap w:val="0"/>
                  <w:vAlign w:val="center"/>
                </w:tcPr>
                <w:p>
                  <w:pPr>
                    <w:keepNext w:val="0"/>
                    <w:keepLines w:val="0"/>
                    <w:pageBreakBefore w:val="0"/>
                    <w:widowControl/>
                    <w:suppressLineNumbers w:val="0"/>
                    <w:kinsoku/>
                    <w:wordWrap/>
                    <w:overflowPunct/>
                    <w:topLinePunct w:val="0"/>
                    <w:bidi w:val="0"/>
                    <w:snapToGrid/>
                    <w:spacing w:line="240" w:lineRule="auto"/>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lang w:val="en-US" w:eastAsia="zh-CN"/>
                    </w:rPr>
                    <w:t>紫外可见分光光度计TU-1901</w:t>
                  </w:r>
                </w:p>
              </w:tc>
              <w:tc>
                <w:tcPr>
                  <w:tcW w:w="932" w:type="pct"/>
                  <w:tcBorders>
                    <w:tl2br w:val="nil"/>
                    <w:tr2bl w:val="nil"/>
                  </w:tcBorders>
                  <w:noWrap w:val="0"/>
                  <w:vAlign w:val="center"/>
                </w:tcPr>
                <w:p>
                  <w:pPr>
                    <w:keepNext w:val="0"/>
                    <w:keepLines w:val="0"/>
                    <w:pageBreakBefore w:val="0"/>
                    <w:widowControl/>
                    <w:suppressLineNumbers w:val="0"/>
                    <w:kinsoku/>
                    <w:wordWrap/>
                    <w:overflowPunct/>
                    <w:topLinePunct w:val="0"/>
                    <w:bidi w:val="0"/>
                    <w:snapToGrid/>
                    <w:spacing w:line="240" w:lineRule="auto"/>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vertAlign w:val="baseline"/>
                      <w:lang w:val="en-US" w:eastAsia="zh-CN"/>
                    </w:rPr>
                    <w:t>0.005mg/L</w:t>
                  </w:r>
                </w:p>
              </w:tc>
            </w:tr>
          </w:tbl>
          <w:p>
            <w:pPr>
              <w:jc w:val="both"/>
            </w:pPr>
          </w:p>
          <w:p>
            <w:pPr>
              <w:pStyle w:val="19"/>
              <w:jc w:val="both"/>
            </w:pPr>
          </w:p>
          <w:p>
            <w:pPr>
              <w:pStyle w:val="19"/>
              <w:jc w:val="both"/>
            </w:pPr>
          </w:p>
          <w:p>
            <w:pPr>
              <w:pStyle w:val="19"/>
              <w:jc w:val="both"/>
            </w:pPr>
          </w:p>
          <w:p>
            <w:pPr>
              <w:pStyle w:val="19"/>
              <w:jc w:val="both"/>
            </w:pPr>
          </w:p>
          <w:p>
            <w:pPr>
              <w:pStyle w:val="19"/>
              <w:jc w:val="both"/>
            </w:pPr>
          </w:p>
          <w:p>
            <w:pPr>
              <w:pStyle w:val="19"/>
              <w:jc w:val="both"/>
            </w:pPr>
          </w:p>
          <w:p>
            <w:pPr>
              <w:pStyle w:val="23"/>
              <w:spacing w:line="374" w:lineRule="exact"/>
              <w:rPr>
                <w:rFonts w:ascii="Times New Roman" w:hAnsi="Times New Roman" w:eastAsia="宋体" w:cs="Times New Roman"/>
                <w:sz w:val="21"/>
                <w:szCs w:val="20"/>
                <w:lang w:eastAsia="zh-CN"/>
              </w:rPr>
            </w:pPr>
          </w:p>
          <w:p>
            <w:pPr>
              <w:pStyle w:val="23"/>
              <w:spacing w:line="374" w:lineRule="exact"/>
              <w:jc w:val="both"/>
              <w:rPr>
                <w:rFonts w:ascii="Times New Roman" w:hAnsi="Times New Roman" w:eastAsia="宋体" w:cs="Times New Roman"/>
                <w:sz w:val="21"/>
                <w:szCs w:val="20"/>
                <w:lang w:eastAsia="zh-CN"/>
              </w:rPr>
            </w:pPr>
          </w:p>
        </w:tc>
      </w:tr>
    </w:tbl>
    <w:p>
      <w:pPr>
        <w:pStyle w:val="2"/>
        <w:rPr>
          <w:lang w:eastAsia="zh-CN"/>
        </w:rPr>
      </w:pPr>
      <w:r>
        <w:rPr>
          <w:lang w:eastAsia="zh-CN"/>
        </w:rPr>
        <w:br w:type="page"/>
      </w:r>
    </w:p>
    <w:p>
      <w:pPr>
        <w:spacing w:line="386" w:lineRule="exact"/>
        <w:rPr>
          <w:rFonts w:ascii="Times New Roman" w:hAnsi="Times New Roman" w:eastAsia="宋体" w:cs="Times New Roman"/>
          <w:b/>
          <w:sz w:val="24"/>
          <w:szCs w:val="24"/>
          <w:lang w:eastAsia="zh-CN"/>
        </w:rPr>
      </w:pPr>
      <w:r>
        <w:rPr>
          <w:rFonts w:ascii="Times New Roman" w:hAnsi="Times New Roman" w:eastAsia="宋体" w:cs="Times New Roman"/>
          <w:b/>
          <w:sz w:val="24"/>
          <w:szCs w:val="24"/>
          <w:lang w:eastAsia="zh-CN"/>
        </w:rPr>
        <w:t>表</w:t>
      </w:r>
      <w:r>
        <w:rPr>
          <w:rFonts w:hint="eastAsia" w:ascii="Times New Roman" w:hAnsi="Times New Roman" w:eastAsia="宋体" w:cs="Times New Roman"/>
          <w:b/>
          <w:sz w:val="24"/>
          <w:szCs w:val="24"/>
          <w:lang w:eastAsia="zh-CN"/>
        </w:rPr>
        <w:t>七</w:t>
      </w:r>
    </w:p>
    <w:tbl>
      <w:tblPr>
        <w:tblStyle w:val="17"/>
        <w:tblW w:w="8872" w:type="dxa"/>
        <w:jc w:val="center"/>
        <w:tblBorders>
          <w:top w:val="single" w:color="auto" w:sz="12" w:space="0"/>
          <w:left w:val="single" w:color="auto" w:sz="12" w:space="0"/>
          <w:bottom w:val="single" w:color="auto" w:sz="12" w:space="0"/>
          <w:right w:val="single" w:color="auto" w:sz="12" w:space="0"/>
          <w:insideH w:val="single" w:color="auto" w:sz="12" w:space="0"/>
          <w:insideV w:val="none" w:color="auto" w:sz="0" w:space="0"/>
        </w:tblBorders>
        <w:tblLayout w:type="autofit"/>
        <w:tblCellMar>
          <w:top w:w="0" w:type="dxa"/>
          <w:left w:w="108" w:type="dxa"/>
          <w:bottom w:w="0" w:type="dxa"/>
          <w:right w:w="108" w:type="dxa"/>
        </w:tblCellMar>
      </w:tblPr>
      <w:tblGrid>
        <w:gridCol w:w="8886"/>
      </w:tblGrid>
      <w:tr>
        <w:tblPrEx>
          <w:tblBorders>
            <w:top w:val="single" w:color="auto" w:sz="12" w:space="0"/>
            <w:left w:val="single" w:color="auto" w:sz="12" w:space="0"/>
            <w:bottom w:val="single" w:color="auto" w:sz="12" w:space="0"/>
            <w:right w:val="single" w:color="auto" w:sz="12" w:space="0"/>
            <w:insideH w:val="single" w:color="auto" w:sz="12" w:space="0"/>
            <w:insideV w:val="none" w:color="auto" w:sz="0" w:space="0"/>
          </w:tblBorders>
          <w:tblCellMar>
            <w:top w:w="0" w:type="dxa"/>
            <w:left w:w="108" w:type="dxa"/>
            <w:bottom w:w="0" w:type="dxa"/>
            <w:right w:w="108" w:type="dxa"/>
          </w:tblCellMar>
        </w:tblPrEx>
        <w:trPr>
          <w:trHeight w:val="0" w:hRule="atLeast"/>
          <w:jc w:val="center"/>
        </w:trPr>
        <w:tc>
          <w:tcPr>
            <w:tcW w:w="8872" w:type="dxa"/>
            <w:tcBorders>
              <w:tl2br w:val="nil"/>
              <w:tr2bl w:val="nil"/>
            </w:tcBorders>
          </w:tcPr>
          <w:p>
            <w:pPr>
              <w:spacing w:line="360" w:lineRule="auto"/>
              <w:jc w:val="both"/>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ascii="Times New Roman" w:hAnsi="Times New Roman" w:eastAsia="宋体" w:cs="Times New Roman"/>
                <w:color w:val="000000" w:themeColor="text1"/>
                <w:sz w:val="24"/>
                <w:szCs w:val="24"/>
                <w:lang w:eastAsia="zh-CN"/>
                <w14:textFill>
                  <w14:solidFill>
                    <w14:schemeClr w14:val="tx1"/>
                  </w14:solidFill>
                </w14:textFill>
              </w:rPr>
              <w:t>验收监测期间</w:t>
            </w:r>
            <w:r>
              <w:rPr>
                <w:rFonts w:hint="eastAsia" w:ascii="Times New Roman" w:hAnsi="Times New Roman" w:eastAsia="宋体" w:cs="Times New Roman"/>
                <w:color w:val="000000" w:themeColor="text1"/>
                <w:sz w:val="24"/>
                <w:szCs w:val="24"/>
                <w:lang w:eastAsia="zh-CN"/>
                <w14:textFill>
                  <w14:solidFill>
                    <w14:schemeClr w14:val="tx1"/>
                  </w14:solidFill>
                </w14:textFill>
              </w:rPr>
              <w:t>废气处理</w:t>
            </w:r>
            <w:r>
              <w:rPr>
                <w:rFonts w:ascii="Times New Roman" w:hAnsi="Times New Roman" w:eastAsia="宋体" w:cs="Times New Roman"/>
                <w:color w:val="000000" w:themeColor="text1"/>
                <w:sz w:val="24"/>
                <w:szCs w:val="24"/>
                <w:lang w:eastAsia="zh-CN"/>
                <w14:textFill>
                  <w14:solidFill>
                    <w14:schemeClr w14:val="tx1"/>
                  </w14:solidFill>
                </w14:textFill>
              </w:rPr>
              <w:t>工况记录：</w:t>
            </w:r>
          </w:p>
          <w:p>
            <w:pPr>
              <w:spacing w:line="360" w:lineRule="auto"/>
              <w:ind w:firstLine="480" w:firstLineChars="200"/>
              <w:jc w:val="both"/>
              <w:rPr>
                <w:rFonts w:hint="eastAsia" w:ascii="Times New Roman" w:hAnsi="Times New Roman" w:eastAsia="宋体" w:cs="Times New Roman"/>
                <w:color w:val="auto"/>
                <w:sz w:val="24"/>
                <w:szCs w:val="24"/>
                <w:lang w:val="en-US" w:eastAsia="zh-CN"/>
              </w:rPr>
            </w:pPr>
            <w:r>
              <w:rPr>
                <w:rFonts w:hint="default" w:ascii="Times New Roman" w:hAnsi="Times New Roman" w:cs="Times New Roman"/>
                <w:bCs/>
                <w:color w:val="auto"/>
                <w:sz w:val="24"/>
                <w:szCs w:val="24"/>
              </w:rPr>
              <w:t>根据《建设项目竣工环境保护验收技术指南 污染影响类》的工况记录推荐方法，采用</w:t>
            </w:r>
            <w:r>
              <w:rPr>
                <w:rFonts w:hint="default" w:ascii="Times New Roman" w:hAnsi="Times New Roman" w:cs="Times New Roman"/>
                <w:bCs/>
                <w:color w:val="auto"/>
                <w:sz w:val="24"/>
                <w:szCs w:val="24"/>
                <w:lang w:val="en-US" w:eastAsia="zh-CN"/>
              </w:rPr>
              <w:t>记录</w:t>
            </w:r>
            <w:r>
              <w:rPr>
                <w:rFonts w:hint="eastAsia" w:ascii="Times New Roman" w:hAnsi="Times New Roman" w:cs="Times New Roman"/>
                <w:bCs/>
                <w:color w:val="auto"/>
                <w:sz w:val="24"/>
                <w:szCs w:val="24"/>
                <w:lang w:val="en-US" w:eastAsia="zh-CN"/>
              </w:rPr>
              <w:t>废气处理装置</w:t>
            </w:r>
            <w:r>
              <w:rPr>
                <w:rFonts w:hint="default" w:ascii="Times New Roman" w:hAnsi="Times New Roman" w:cs="Times New Roman"/>
                <w:bCs/>
                <w:color w:val="auto"/>
                <w:sz w:val="24"/>
                <w:szCs w:val="24"/>
                <w:lang w:val="en-US" w:eastAsia="zh-CN"/>
              </w:rPr>
              <w:t>进口累计流量核定工况</w:t>
            </w:r>
            <w:r>
              <w:rPr>
                <w:rFonts w:hint="default" w:ascii="Times New Roman" w:hAnsi="Times New Roman" w:cs="Times New Roman"/>
                <w:bCs/>
                <w:color w:val="auto"/>
                <w:sz w:val="24"/>
                <w:szCs w:val="24"/>
              </w:rPr>
              <w:t>。</w:t>
            </w:r>
            <w:r>
              <w:rPr>
                <w:rFonts w:hint="default" w:ascii="Times New Roman" w:hAnsi="Times New Roman" w:cs="Times New Roman"/>
                <w:bCs/>
                <w:color w:val="auto"/>
                <w:sz w:val="24"/>
                <w:szCs w:val="24"/>
                <w:lang w:val="en-US" w:eastAsia="zh-CN"/>
              </w:rPr>
              <w:t>本项目监测期间</w:t>
            </w:r>
            <w:r>
              <w:rPr>
                <w:rFonts w:hint="eastAsia" w:ascii="Times New Roman" w:hAnsi="Times New Roman" w:cs="Times New Roman"/>
                <w:bCs/>
                <w:color w:val="auto"/>
                <w:sz w:val="24"/>
                <w:szCs w:val="24"/>
                <w:lang w:val="en-US" w:eastAsia="zh-CN"/>
              </w:rPr>
              <w:t>废气处理装置</w:t>
            </w:r>
            <w:r>
              <w:rPr>
                <w:rFonts w:hint="default" w:ascii="Times New Roman" w:hAnsi="Times New Roman" w:cs="Times New Roman"/>
                <w:bCs/>
                <w:color w:val="auto"/>
                <w:sz w:val="24"/>
                <w:szCs w:val="24"/>
                <w:lang w:val="en-US" w:eastAsia="zh-CN"/>
              </w:rPr>
              <w:t>进口累计流量见下表。</w:t>
            </w:r>
            <w:r>
              <w:rPr>
                <w:rFonts w:hint="default" w:ascii="Times New Roman" w:hAnsi="Times New Roman" w:eastAsia="宋体" w:cs="Times New Roman"/>
                <w:color w:val="auto"/>
                <w:spacing w:val="-4"/>
                <w:sz w:val="24"/>
                <w:szCs w:val="24"/>
              </w:rPr>
              <w:t>按设计</w:t>
            </w:r>
            <w:r>
              <w:rPr>
                <w:rFonts w:hint="eastAsia" w:ascii="Times New Roman" w:hAnsi="Times New Roman" w:eastAsia="宋体" w:cs="Times New Roman"/>
                <w:color w:val="auto"/>
                <w:spacing w:val="-4"/>
                <w:sz w:val="24"/>
                <w:szCs w:val="24"/>
                <w:lang w:eastAsia="zh-CN"/>
              </w:rPr>
              <w:t>废气</w:t>
            </w:r>
            <w:r>
              <w:rPr>
                <w:rFonts w:hint="default" w:ascii="Times New Roman" w:hAnsi="Times New Roman" w:eastAsia="宋体" w:cs="Times New Roman"/>
                <w:color w:val="auto"/>
                <w:spacing w:val="-4"/>
                <w:sz w:val="24"/>
                <w:szCs w:val="24"/>
              </w:rPr>
              <w:t>日处理量来计算，验收监测期间工况表见</w:t>
            </w:r>
            <w:r>
              <w:rPr>
                <w:rFonts w:hint="eastAsia" w:ascii="Times New Roman" w:hAnsi="Times New Roman" w:eastAsia="宋体" w:cs="Times New Roman"/>
                <w:color w:val="auto"/>
                <w:sz w:val="24"/>
                <w:szCs w:val="24"/>
                <w:lang w:eastAsia="zh-CN"/>
              </w:rPr>
              <w:t>表</w:t>
            </w:r>
            <w:r>
              <w:rPr>
                <w:rFonts w:hint="eastAsia" w:ascii="Times New Roman" w:hAnsi="Times New Roman" w:eastAsia="宋体" w:cs="Times New Roman"/>
                <w:color w:val="auto"/>
                <w:sz w:val="24"/>
                <w:szCs w:val="24"/>
                <w:lang w:val="en-US" w:eastAsia="zh-CN"/>
              </w:rPr>
              <w:t>14。</w:t>
            </w:r>
          </w:p>
          <w:p>
            <w:pPr>
              <w:spacing w:line="360" w:lineRule="auto"/>
              <w:jc w:val="center"/>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表14  验收监测期间工况分析表</w:t>
            </w:r>
          </w:p>
          <w:tbl>
            <w:tblPr>
              <w:tblStyle w:val="17"/>
              <w:tblW w:w="4969" w:type="pct"/>
              <w:tblInd w:w="5" w:type="dxa"/>
              <w:tblBorders>
                <w:top w:val="single" w:color="auto" w:sz="12" w:space="0"/>
                <w:left w:val="none" w:color="auto" w:sz="0" w:space="0"/>
                <w:bottom w:val="single" w:color="auto" w:sz="12"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4"/>
              <w:gridCol w:w="2732"/>
              <w:gridCol w:w="2670"/>
              <w:gridCol w:w="2115"/>
            </w:tblGrid>
            <w:tr>
              <w:tblPrEx>
                <w:tblBorders>
                  <w:top w:val="single" w:color="auto" w:sz="12" w:space="0"/>
                  <w:left w:val="none" w:color="auto" w:sz="0"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635" w:type="pct"/>
                  <w:tcBorders>
                    <w:tl2br w:val="nil"/>
                    <w:tr2bl w:val="nil"/>
                  </w:tcBorders>
                  <w:shd w:val="clear" w:color="auto" w:fill="D7D7D7" w:themeFill="background1" w:themeFillShade="D8"/>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监测时间</w:t>
                  </w:r>
                </w:p>
              </w:tc>
              <w:tc>
                <w:tcPr>
                  <w:tcW w:w="1586" w:type="pct"/>
                  <w:tcBorders>
                    <w:tl2br w:val="nil"/>
                    <w:tr2bl w:val="nil"/>
                  </w:tcBorders>
                  <w:shd w:val="clear" w:color="auto" w:fill="D7D7D7" w:themeFill="background1" w:themeFillShade="D8"/>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废气类别</w:t>
                  </w:r>
                </w:p>
              </w:tc>
              <w:tc>
                <w:tcPr>
                  <w:tcW w:w="1550" w:type="pct"/>
                  <w:tcBorders>
                    <w:tl2br w:val="nil"/>
                    <w:tr2bl w:val="nil"/>
                  </w:tcBorders>
                  <w:shd w:val="clear" w:color="auto" w:fill="D7D7D7" w:themeFill="background1" w:themeFillShade="D8"/>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实际废气当日处理量(</w:t>
                  </w:r>
                  <w:r>
                    <w:rPr>
                      <w:rFonts w:hint="eastAsia" w:ascii="宋体" w:hAnsi="宋体" w:eastAsia="宋体" w:cs="宋体"/>
                      <w:b/>
                      <w:bCs/>
                      <w:color w:val="000000" w:themeColor="text1"/>
                      <w:sz w:val="21"/>
                      <w:szCs w:val="21"/>
                      <w:lang w:eastAsia="zh-CN"/>
                      <w14:textFill>
                        <w14:solidFill>
                          <w14:schemeClr w14:val="tx1"/>
                        </w14:solidFill>
                      </w14:textFill>
                    </w:rPr>
                    <w:t>m</w:t>
                  </w:r>
                  <w:r>
                    <w:rPr>
                      <w:rFonts w:hint="eastAsia" w:ascii="宋体" w:hAnsi="宋体" w:eastAsia="宋体" w:cs="宋体"/>
                      <w:b/>
                      <w:bCs/>
                      <w:color w:val="000000" w:themeColor="text1"/>
                      <w:sz w:val="21"/>
                      <w:szCs w:val="21"/>
                      <w:vertAlign w:val="superscript"/>
                      <w:lang w:eastAsia="zh-CN"/>
                      <w14:textFill>
                        <w14:solidFill>
                          <w14:schemeClr w14:val="tx1"/>
                        </w14:solidFill>
                      </w14:textFill>
                    </w:rPr>
                    <w:t>3</w:t>
                  </w:r>
                  <w:r>
                    <w:rPr>
                      <w:rFonts w:hint="eastAsia" w:ascii="宋体" w:hAnsi="宋体" w:eastAsia="宋体" w:cs="宋体"/>
                      <w:b/>
                      <w:bCs/>
                      <w:color w:val="000000" w:themeColor="text1"/>
                      <w:sz w:val="21"/>
                      <w:szCs w:val="21"/>
                      <w:lang w:eastAsia="zh-CN"/>
                      <w14:textFill>
                        <w14:solidFill>
                          <w14:schemeClr w14:val="tx1"/>
                        </w14:solidFill>
                      </w14:textFill>
                    </w:rPr>
                    <w:t>/h</w:t>
                  </w:r>
                  <w:r>
                    <w:rPr>
                      <w:rFonts w:hint="eastAsia" w:ascii="宋体" w:hAnsi="宋体" w:eastAsia="宋体" w:cs="宋体"/>
                      <w:b/>
                      <w:bCs/>
                      <w:sz w:val="21"/>
                      <w:szCs w:val="21"/>
                      <w:vertAlign w:val="baseline"/>
                      <w:lang w:val="en-US" w:eastAsia="zh-CN"/>
                    </w:rPr>
                    <w:t>)</w:t>
                  </w:r>
                </w:p>
              </w:tc>
              <w:tc>
                <w:tcPr>
                  <w:tcW w:w="1227" w:type="pct"/>
                  <w:tcBorders>
                    <w:tl2br w:val="nil"/>
                    <w:tr2bl w:val="nil"/>
                  </w:tcBorders>
                  <w:shd w:val="clear" w:color="auto" w:fill="D7D7D7" w:themeFill="background1" w:themeFillShade="D8"/>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设计废气日处理量</w:t>
                  </w:r>
                </w:p>
                <w:p>
                  <w:pPr>
                    <w:pStyle w:val="2"/>
                    <w:keepNext w:val="0"/>
                    <w:keepLines w:val="0"/>
                    <w:pageBreakBefore w:val="0"/>
                    <w:widowControl w:val="0"/>
                    <w:kinsoku/>
                    <w:wordWrap/>
                    <w:overflowPunct/>
                    <w:topLinePunct w:val="0"/>
                    <w:autoSpaceDE w:val="0"/>
                    <w:autoSpaceDN w:val="0"/>
                    <w:bidi w:val="0"/>
                    <w:adjustRightInd/>
                    <w:snapToGrid/>
                    <w:ind w:firstLine="632" w:firstLineChars="300"/>
                    <w:jc w:val="both"/>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vertAlign w:val="baseline"/>
                      <w:lang w:val="en-US" w:eastAsia="zh-CN"/>
                    </w:rPr>
                    <w:t>(</w:t>
                  </w:r>
                  <w:r>
                    <w:rPr>
                      <w:rFonts w:hint="eastAsia" w:ascii="宋体" w:hAnsi="宋体" w:eastAsia="宋体" w:cs="宋体"/>
                      <w:b/>
                      <w:bCs/>
                      <w:color w:val="000000" w:themeColor="text1"/>
                      <w:sz w:val="21"/>
                      <w:szCs w:val="21"/>
                      <w:lang w:eastAsia="zh-CN"/>
                      <w14:textFill>
                        <w14:solidFill>
                          <w14:schemeClr w14:val="tx1"/>
                        </w14:solidFill>
                      </w14:textFill>
                    </w:rPr>
                    <w:t>m</w:t>
                  </w:r>
                  <w:r>
                    <w:rPr>
                      <w:rFonts w:hint="eastAsia" w:ascii="宋体" w:hAnsi="宋体" w:eastAsia="宋体" w:cs="宋体"/>
                      <w:b/>
                      <w:bCs/>
                      <w:color w:val="000000" w:themeColor="text1"/>
                      <w:sz w:val="21"/>
                      <w:szCs w:val="21"/>
                      <w:vertAlign w:val="superscript"/>
                      <w:lang w:eastAsia="zh-CN"/>
                      <w14:textFill>
                        <w14:solidFill>
                          <w14:schemeClr w14:val="tx1"/>
                        </w14:solidFill>
                      </w14:textFill>
                    </w:rPr>
                    <w:t>3</w:t>
                  </w:r>
                  <w:r>
                    <w:rPr>
                      <w:rFonts w:hint="eastAsia" w:ascii="宋体" w:hAnsi="宋体" w:eastAsia="宋体" w:cs="宋体"/>
                      <w:b/>
                      <w:bCs/>
                      <w:color w:val="000000" w:themeColor="text1"/>
                      <w:sz w:val="21"/>
                      <w:szCs w:val="21"/>
                      <w:lang w:eastAsia="zh-CN"/>
                      <w14:textFill>
                        <w14:solidFill>
                          <w14:schemeClr w14:val="tx1"/>
                        </w14:solidFill>
                      </w14:textFill>
                    </w:rPr>
                    <w:t>/h</w:t>
                  </w:r>
                  <w:r>
                    <w:rPr>
                      <w:rFonts w:hint="eastAsia" w:ascii="宋体" w:hAnsi="宋体" w:eastAsia="宋体" w:cs="宋体"/>
                      <w:b/>
                      <w:bCs/>
                      <w:sz w:val="21"/>
                      <w:szCs w:val="21"/>
                      <w:vertAlign w:val="baseline"/>
                      <w:lang w:val="en-US" w:eastAsia="zh-CN"/>
                    </w:rPr>
                    <w:t>)</w:t>
                  </w:r>
                </w:p>
              </w:tc>
            </w:tr>
            <w:tr>
              <w:tblPrEx>
                <w:tblBorders>
                  <w:top w:val="single" w:color="auto" w:sz="12" w:space="0"/>
                  <w:left w:val="none" w:color="auto" w:sz="0"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635"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color w:val="000000" w:themeColor="text1"/>
                      <w:sz w:val="21"/>
                      <w:szCs w:val="21"/>
                      <w:lang w:val="en-US" w:eastAsia="zh-CN"/>
                      <w14:textFill>
                        <w14:solidFill>
                          <w14:schemeClr w14:val="tx1"/>
                        </w14:solidFill>
                      </w14:textFill>
                    </w:rPr>
                    <w:t>9月23</w:t>
                  </w:r>
                </w:p>
              </w:tc>
              <w:tc>
                <w:tcPr>
                  <w:tcW w:w="1586"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color w:val="000000" w:themeColor="text1"/>
                      <w:sz w:val="21"/>
                      <w:szCs w:val="21"/>
                      <w:lang w:eastAsia="zh-CN"/>
                      <w14:textFill>
                        <w14:solidFill>
                          <w14:schemeClr w14:val="tx1"/>
                        </w14:solidFill>
                      </w14:textFill>
                    </w:rPr>
                    <w:t>VOCs废气处理装置废气</w:t>
                  </w:r>
                </w:p>
              </w:tc>
              <w:tc>
                <w:tcPr>
                  <w:tcW w:w="1550"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1506</w:t>
                  </w:r>
                </w:p>
              </w:tc>
              <w:tc>
                <w:tcPr>
                  <w:tcW w:w="1227" w:type="pct"/>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6000</w:t>
                  </w:r>
                </w:p>
              </w:tc>
            </w:tr>
            <w:tr>
              <w:tblPrEx>
                <w:tblBorders>
                  <w:top w:val="single" w:color="auto" w:sz="12" w:space="0"/>
                  <w:left w:val="none" w:color="auto" w:sz="0"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635"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color w:val="000000" w:themeColor="text1"/>
                      <w:sz w:val="21"/>
                      <w:szCs w:val="21"/>
                      <w:lang w:val="en-US" w:eastAsia="zh-CN"/>
                      <w14:textFill>
                        <w14:solidFill>
                          <w14:schemeClr w14:val="tx1"/>
                        </w14:solidFill>
                      </w14:textFill>
                    </w:rPr>
                    <w:t>9月24</w:t>
                  </w:r>
                </w:p>
              </w:tc>
              <w:tc>
                <w:tcPr>
                  <w:tcW w:w="1586"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color w:val="000000" w:themeColor="text1"/>
                      <w:sz w:val="21"/>
                      <w:szCs w:val="21"/>
                      <w:lang w:eastAsia="zh-CN"/>
                      <w14:textFill>
                        <w14:solidFill>
                          <w14:schemeClr w14:val="tx1"/>
                        </w14:solidFill>
                      </w14:textFill>
                    </w:rPr>
                    <w:t>VOCs废气处理装置废气</w:t>
                  </w:r>
                </w:p>
              </w:tc>
              <w:tc>
                <w:tcPr>
                  <w:tcW w:w="1550"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1506</w:t>
                  </w:r>
                </w:p>
              </w:tc>
              <w:tc>
                <w:tcPr>
                  <w:tcW w:w="1227"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p>
              </w:tc>
            </w:tr>
          </w:tbl>
          <w:p>
            <w:pPr>
              <w:spacing w:line="360" w:lineRule="auto"/>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验收监测结果：</w:t>
            </w:r>
          </w:p>
          <w:p>
            <w:pPr>
              <w:pStyle w:val="2"/>
              <w:numPr>
                <w:ilvl w:val="0"/>
                <w:numId w:val="4"/>
              </w:numPr>
              <w:spacing w:line="360" w:lineRule="auto"/>
              <w:ind w:firstLine="480" w:firstLineChars="200"/>
              <w:jc w:val="both"/>
              <w:rPr>
                <w:rFonts w:ascii="Times New Roman" w:hAnsi="Times New Roman" w:eastAsia="宋体" w:cs="Times New Roman"/>
              </w:rPr>
            </w:pPr>
            <w:r>
              <w:rPr>
                <w:rFonts w:ascii="Times New Roman" w:hAnsi="Times New Roman" w:eastAsia="宋体" w:cs="Times New Roman"/>
              </w:rPr>
              <w:t>废水监测结果及评价</w:t>
            </w:r>
          </w:p>
          <w:p>
            <w:pPr>
              <w:spacing w:line="360" w:lineRule="auto"/>
              <w:ind w:left="480"/>
              <w:jc w:val="both"/>
              <w:rPr>
                <w:rFonts w:ascii="Times New Roman" w:hAnsi="Times New Roman" w:eastAsia="宋体" w:cs="Times New Roman"/>
                <w:color w:val="000000" w:themeColor="text1"/>
                <w:sz w:val="24"/>
                <w:szCs w:val="24"/>
                <w:lang w:eastAsia="zh-CN"/>
                <w14:textFill>
                  <w14:solidFill>
                    <w14:schemeClr w14:val="tx1"/>
                  </w14:solidFill>
                </w14:textFill>
              </w:rPr>
            </w:pPr>
            <w:r>
              <w:rPr>
                <w:rFonts w:ascii="Times New Roman" w:hAnsi="Times New Roman" w:eastAsia="宋体" w:cs="Times New Roman"/>
                <w:sz w:val="24"/>
                <w:szCs w:val="24"/>
                <w:lang w:eastAsia="zh-CN"/>
              </w:rPr>
              <w:t>废水水质监测结果见</w:t>
            </w:r>
            <w:r>
              <w:rPr>
                <w:rFonts w:ascii="Times New Roman" w:hAnsi="Times New Roman" w:eastAsia="宋体" w:cs="Times New Roman"/>
                <w:color w:val="000000" w:themeColor="text1"/>
                <w:sz w:val="24"/>
                <w:szCs w:val="24"/>
                <w:lang w:eastAsia="zh-CN"/>
                <w14:textFill>
                  <w14:solidFill>
                    <w14:schemeClr w14:val="tx1"/>
                  </w14:solidFill>
                </w14:textFill>
              </w:rPr>
              <w:t>表</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15</w:t>
            </w:r>
            <w:r>
              <w:rPr>
                <w:rFonts w:ascii="Times New Roman" w:hAnsi="Times New Roman" w:eastAsia="宋体" w:cs="Times New Roman"/>
                <w:color w:val="000000" w:themeColor="text1"/>
                <w:sz w:val="24"/>
                <w:szCs w:val="24"/>
                <w:lang w:eastAsia="zh-CN"/>
                <w14:textFill>
                  <w14:solidFill>
                    <w14:schemeClr w14:val="tx1"/>
                  </w14:solidFill>
                </w14:textFill>
              </w:rPr>
              <w:t>。</w:t>
            </w:r>
          </w:p>
          <w:p>
            <w:pPr>
              <w:spacing w:line="360" w:lineRule="auto"/>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w:t>
            </w:r>
            <w:r>
              <w:rPr>
                <w:rFonts w:hint="eastAsia" w:ascii="Times New Roman" w:hAnsi="Times New Roman" w:eastAsia="宋体" w:cs="Times New Roman"/>
                <w:b/>
                <w:bCs/>
                <w:sz w:val="21"/>
                <w:szCs w:val="21"/>
                <w:lang w:val="en-US" w:eastAsia="zh-CN"/>
              </w:rPr>
              <w:t>15</w:t>
            </w:r>
            <w:r>
              <w:rPr>
                <w:rFonts w:hint="default" w:ascii="Times New Roman" w:hAnsi="Times New Roman" w:eastAsia="宋体" w:cs="Times New Roman"/>
                <w:b/>
                <w:bCs/>
                <w:sz w:val="21"/>
                <w:szCs w:val="21"/>
                <w:lang w:val="en-US" w:eastAsia="zh-CN"/>
              </w:rPr>
              <w:t xml:space="preserve">  </w:t>
            </w:r>
            <w:r>
              <w:rPr>
                <w:rFonts w:hint="eastAsia" w:ascii="Times New Roman" w:hAnsi="Times New Roman" w:eastAsia="宋体" w:cs="Times New Roman"/>
                <w:b/>
                <w:bCs/>
                <w:sz w:val="21"/>
                <w:szCs w:val="21"/>
                <w:lang w:val="en-US" w:eastAsia="zh-CN"/>
              </w:rPr>
              <w:t>项目</w:t>
            </w:r>
            <w:r>
              <w:rPr>
                <w:rFonts w:hint="default" w:ascii="Times New Roman" w:hAnsi="Times New Roman" w:eastAsia="宋体" w:cs="Times New Roman"/>
                <w:b/>
                <w:bCs/>
                <w:sz w:val="21"/>
                <w:szCs w:val="21"/>
                <w:lang w:val="en-US" w:eastAsia="zh-CN"/>
              </w:rPr>
              <w:t>废水监测结果一览表</w:t>
            </w:r>
          </w:p>
          <w:tbl>
            <w:tblPr>
              <w:tblStyle w:val="16"/>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794"/>
              <w:gridCol w:w="609"/>
              <w:gridCol w:w="732"/>
              <w:gridCol w:w="846"/>
              <w:gridCol w:w="822"/>
              <w:gridCol w:w="841"/>
              <w:gridCol w:w="1146"/>
              <w:gridCol w:w="1271"/>
              <w:gridCol w:w="1609"/>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18" w:hRule="atLeast"/>
                <w:jc w:val="center"/>
              </w:trPr>
              <w:tc>
                <w:tcPr>
                  <w:tcW w:w="458" w:type="pct"/>
                  <w:vMerge w:val="restart"/>
                  <w:tcBorders>
                    <w:tl2br w:val="nil"/>
                    <w:tr2bl w:val="nil"/>
                  </w:tcBorders>
                  <w:shd w:val="clear" w:color="auto" w:fill="D7D7D7" w:themeFill="background1" w:themeFillShade="D8"/>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采样</w:t>
                  </w:r>
                </w:p>
                <w:p>
                  <w:pPr>
                    <w:keepNext w:val="0"/>
                    <w:keepLines w:val="0"/>
                    <w:pageBreakBefore w:val="0"/>
                    <w:widowControl/>
                    <w:kinsoku/>
                    <w:wordWrap/>
                    <w:overflowPunct/>
                    <w:topLinePunct w:val="0"/>
                    <w:bidi w:val="0"/>
                    <w:adjustRightInd/>
                    <w:snapToGrid/>
                    <w:spacing w:line="240" w:lineRule="auto"/>
                    <w:contextualSpacing/>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点位</w:t>
                  </w:r>
                </w:p>
              </w:tc>
              <w:tc>
                <w:tcPr>
                  <w:tcW w:w="351" w:type="pct"/>
                  <w:vMerge w:val="restart"/>
                  <w:tcBorders>
                    <w:tl2br w:val="nil"/>
                    <w:tr2bl w:val="nil"/>
                  </w:tcBorders>
                  <w:shd w:val="clear" w:color="auto" w:fill="D7D7D7" w:themeFill="background1" w:themeFillShade="D8"/>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检测</w:t>
                  </w:r>
                </w:p>
                <w:p>
                  <w:pPr>
                    <w:keepNext w:val="0"/>
                    <w:keepLines w:val="0"/>
                    <w:pageBreakBefore w:val="0"/>
                    <w:widowControl/>
                    <w:kinsoku/>
                    <w:wordWrap/>
                    <w:overflowPunct/>
                    <w:topLinePunct w:val="0"/>
                    <w:bidi w:val="0"/>
                    <w:adjustRightInd/>
                    <w:snapToGrid/>
                    <w:spacing w:line="240" w:lineRule="auto"/>
                    <w:contextualSpacing/>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项目</w:t>
                  </w:r>
                </w:p>
              </w:tc>
              <w:tc>
                <w:tcPr>
                  <w:tcW w:w="422" w:type="pct"/>
                  <w:vMerge w:val="restart"/>
                  <w:tcBorders>
                    <w:tl2br w:val="nil"/>
                    <w:tr2bl w:val="nil"/>
                  </w:tcBorders>
                  <w:shd w:val="clear" w:color="auto" w:fill="D7D7D7" w:themeFill="background1" w:themeFillShade="D8"/>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采样时间</w:t>
                  </w:r>
                </w:p>
              </w:tc>
              <w:tc>
                <w:tcPr>
                  <w:tcW w:w="2108" w:type="pct"/>
                  <w:gridSpan w:val="4"/>
                  <w:tcBorders>
                    <w:tl2br w:val="nil"/>
                    <w:tr2bl w:val="nil"/>
                  </w:tcBorders>
                  <w:shd w:val="clear" w:color="auto" w:fill="D7D7D7" w:themeFill="background1" w:themeFillShade="D8"/>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检测频次及结果</w:t>
                  </w:r>
                  <w:r>
                    <w:rPr>
                      <w:rFonts w:hint="eastAsia" w:ascii="宋体" w:hAnsi="宋体" w:eastAsia="宋体" w:cs="宋体"/>
                      <w:b/>
                      <w:bCs/>
                      <w:sz w:val="21"/>
                      <w:szCs w:val="21"/>
                    </w:rPr>
                    <w:t>（单位：mg/L，pH为无量纲）</w:t>
                  </w:r>
                </w:p>
              </w:tc>
              <w:tc>
                <w:tcPr>
                  <w:tcW w:w="733" w:type="pct"/>
                  <w:vMerge w:val="restart"/>
                  <w:tcBorders>
                    <w:tl2br w:val="nil"/>
                    <w:tr2bl w:val="nil"/>
                  </w:tcBorders>
                  <w:shd w:val="clear" w:color="auto" w:fill="D7D7D7" w:themeFill="background1" w:themeFillShade="D8"/>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两日最大浓度值（</w:t>
                  </w:r>
                  <w:r>
                    <w:rPr>
                      <w:rFonts w:hint="eastAsia" w:ascii="宋体" w:hAnsi="宋体" w:eastAsia="宋体" w:cs="宋体"/>
                      <w:b/>
                      <w:bCs/>
                      <w:sz w:val="21"/>
                      <w:szCs w:val="21"/>
                      <w:lang w:val="en-US" w:eastAsia="zh-CN"/>
                    </w:rPr>
                    <w:t>PH 为浓度范围</w:t>
                  </w:r>
                  <w:r>
                    <w:rPr>
                      <w:rFonts w:hint="eastAsia" w:ascii="宋体" w:hAnsi="宋体" w:eastAsia="宋体" w:cs="宋体"/>
                      <w:b/>
                      <w:bCs/>
                      <w:sz w:val="21"/>
                      <w:szCs w:val="21"/>
                      <w:lang w:eastAsia="zh-CN"/>
                    </w:rPr>
                    <w:t>）</w:t>
                  </w:r>
                </w:p>
              </w:tc>
              <w:tc>
                <w:tcPr>
                  <w:tcW w:w="925" w:type="pct"/>
                  <w:vMerge w:val="restart"/>
                  <w:tcBorders>
                    <w:tl2br w:val="nil"/>
                    <w:tr2bl w:val="nil"/>
                  </w:tcBorders>
                  <w:shd w:val="clear" w:color="auto" w:fill="D7D7D7" w:themeFill="background1" w:themeFillShade="D8"/>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宋体" w:hAnsi="宋体" w:eastAsia="宋体" w:cs="宋体"/>
                      <w:b/>
                      <w:bCs w:val="0"/>
                      <w:color w:val="auto"/>
                      <w:kern w:val="2"/>
                      <w:sz w:val="21"/>
                      <w:szCs w:val="21"/>
                    </w:rPr>
                  </w:pPr>
                  <w:r>
                    <w:rPr>
                      <w:rFonts w:hint="eastAsia" w:ascii="宋体" w:hAnsi="宋体" w:eastAsia="宋体" w:cs="宋体"/>
                      <w:b/>
                      <w:bCs w:val="0"/>
                      <w:color w:val="auto"/>
                      <w:kern w:val="2"/>
                      <w:sz w:val="21"/>
                      <w:szCs w:val="21"/>
                    </w:rPr>
                    <w:t>排放标准限值</w:t>
                  </w:r>
                </w:p>
                <w:p>
                  <w:pPr>
                    <w:keepNext w:val="0"/>
                    <w:keepLines w:val="0"/>
                    <w:pageBreakBefore w:val="0"/>
                    <w:widowControl/>
                    <w:kinsoku/>
                    <w:wordWrap/>
                    <w:overflowPunct/>
                    <w:topLinePunct w:val="0"/>
                    <w:bidi w:val="0"/>
                    <w:adjustRightInd/>
                    <w:snapToGrid/>
                    <w:spacing w:line="240" w:lineRule="auto"/>
                    <w:contextualSpacing/>
                    <w:jc w:val="center"/>
                    <w:rPr>
                      <w:rFonts w:hint="eastAsia" w:ascii="宋体" w:hAnsi="宋体" w:eastAsia="宋体" w:cs="宋体"/>
                      <w:b/>
                      <w:bCs/>
                      <w:sz w:val="21"/>
                      <w:szCs w:val="21"/>
                      <w:lang w:eastAsia="zh-CN"/>
                    </w:rPr>
                  </w:pPr>
                  <w:r>
                    <w:rPr>
                      <w:rFonts w:hint="eastAsia" w:ascii="宋体" w:hAnsi="宋体" w:eastAsia="宋体" w:cs="宋体"/>
                      <w:b/>
                      <w:bCs/>
                      <w:color w:val="auto"/>
                      <w:sz w:val="21"/>
                      <w:szCs w:val="21"/>
                      <w:lang w:eastAsia="zh-CN"/>
                    </w:rPr>
                    <w:t>（</w:t>
                  </w:r>
                  <w:r>
                    <w:rPr>
                      <w:rFonts w:hint="eastAsia" w:ascii="宋体" w:hAnsi="宋体" w:eastAsia="宋体" w:cs="宋体"/>
                      <w:b/>
                      <w:bCs w:val="0"/>
                      <w:color w:val="auto"/>
                      <w:kern w:val="2"/>
                      <w:sz w:val="21"/>
                      <w:szCs w:val="21"/>
                      <w:lang w:val="en-US" w:eastAsia="zh-CN"/>
                    </w:rPr>
                    <w:t>mg/L</w:t>
                  </w:r>
                  <w:r>
                    <w:rPr>
                      <w:rFonts w:hint="eastAsia" w:ascii="宋体" w:hAnsi="宋体" w:eastAsia="宋体" w:cs="宋体"/>
                      <w:b/>
                      <w:bCs/>
                      <w:color w:val="auto"/>
                      <w:sz w:val="21"/>
                      <w:szCs w:val="21"/>
                      <w:vertAlign w:val="baseli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18" w:hRule="atLeast"/>
                <w:jc w:val="center"/>
              </w:trPr>
              <w:tc>
                <w:tcPr>
                  <w:tcW w:w="458" w:type="pct"/>
                  <w:vMerge w:val="continue"/>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eastAsia" w:ascii="宋体" w:hAnsi="宋体" w:eastAsia="宋体" w:cs="宋体"/>
                      <w:b/>
                      <w:bCs/>
                      <w:sz w:val="21"/>
                      <w:szCs w:val="21"/>
                      <w:lang w:eastAsia="zh-CN"/>
                    </w:rPr>
                  </w:pPr>
                </w:p>
              </w:tc>
              <w:tc>
                <w:tcPr>
                  <w:tcW w:w="351" w:type="pct"/>
                  <w:vMerge w:val="continue"/>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eastAsia" w:ascii="宋体" w:hAnsi="宋体" w:eastAsia="宋体" w:cs="宋体"/>
                      <w:b/>
                      <w:bCs/>
                      <w:sz w:val="21"/>
                      <w:szCs w:val="21"/>
                      <w:lang w:eastAsia="zh-CN"/>
                    </w:rPr>
                  </w:pPr>
                </w:p>
              </w:tc>
              <w:tc>
                <w:tcPr>
                  <w:tcW w:w="422" w:type="pct"/>
                  <w:vMerge w:val="continue"/>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eastAsia" w:ascii="宋体" w:hAnsi="宋体" w:eastAsia="宋体" w:cs="宋体"/>
                      <w:b/>
                      <w:bCs/>
                      <w:sz w:val="21"/>
                      <w:szCs w:val="21"/>
                      <w:lang w:eastAsia="zh-CN"/>
                    </w:rPr>
                  </w:pPr>
                </w:p>
              </w:tc>
              <w:tc>
                <w:tcPr>
                  <w:tcW w:w="488" w:type="pct"/>
                  <w:tcBorders>
                    <w:tl2br w:val="nil"/>
                    <w:tr2bl w:val="nil"/>
                  </w:tcBorders>
                  <w:shd w:val="clear" w:color="auto" w:fill="D7D7D7" w:themeFill="background1" w:themeFillShade="D8"/>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第1次</w:t>
                  </w:r>
                </w:p>
              </w:tc>
              <w:tc>
                <w:tcPr>
                  <w:tcW w:w="474" w:type="pct"/>
                  <w:tcBorders>
                    <w:tl2br w:val="nil"/>
                    <w:tr2bl w:val="nil"/>
                  </w:tcBorders>
                  <w:shd w:val="clear" w:color="auto" w:fill="D7D7D7" w:themeFill="background1" w:themeFillShade="D8"/>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第2次</w:t>
                  </w:r>
                </w:p>
              </w:tc>
              <w:tc>
                <w:tcPr>
                  <w:tcW w:w="485" w:type="pct"/>
                  <w:tcBorders>
                    <w:tl2br w:val="nil"/>
                    <w:tr2bl w:val="nil"/>
                  </w:tcBorders>
                  <w:shd w:val="clear" w:color="auto" w:fill="D7D7D7" w:themeFill="background1" w:themeFillShade="D8"/>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第3次</w:t>
                  </w:r>
                </w:p>
              </w:tc>
              <w:tc>
                <w:tcPr>
                  <w:tcW w:w="660" w:type="pct"/>
                  <w:tcBorders>
                    <w:tl2br w:val="nil"/>
                    <w:tr2bl w:val="nil"/>
                  </w:tcBorders>
                  <w:shd w:val="clear" w:color="auto" w:fill="D7D7D7" w:themeFill="background1" w:themeFillShade="D8"/>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第</w:t>
                  </w:r>
                  <w:r>
                    <w:rPr>
                      <w:rFonts w:hint="eastAsia" w:ascii="宋体" w:hAnsi="宋体" w:eastAsia="宋体" w:cs="宋体"/>
                      <w:b/>
                      <w:bCs/>
                      <w:sz w:val="21"/>
                      <w:szCs w:val="21"/>
                      <w:lang w:val="en-US" w:eastAsia="zh-CN"/>
                    </w:rPr>
                    <w:t>4</w:t>
                  </w:r>
                  <w:r>
                    <w:rPr>
                      <w:rFonts w:hint="eastAsia" w:ascii="宋体" w:hAnsi="宋体" w:eastAsia="宋体" w:cs="宋体"/>
                      <w:b/>
                      <w:bCs/>
                      <w:sz w:val="21"/>
                      <w:szCs w:val="21"/>
                      <w:lang w:eastAsia="zh-CN"/>
                    </w:rPr>
                    <w:t>次</w:t>
                  </w:r>
                </w:p>
              </w:tc>
              <w:tc>
                <w:tcPr>
                  <w:tcW w:w="733" w:type="pct"/>
                  <w:vMerge w:val="continue"/>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eastAsia" w:ascii="宋体" w:hAnsi="宋体" w:eastAsia="宋体" w:cs="宋体"/>
                      <w:b/>
                      <w:bCs/>
                      <w:sz w:val="21"/>
                      <w:szCs w:val="21"/>
                      <w:lang w:eastAsia="zh-CN"/>
                    </w:rPr>
                  </w:pPr>
                </w:p>
              </w:tc>
              <w:tc>
                <w:tcPr>
                  <w:tcW w:w="925" w:type="pct"/>
                  <w:vMerge w:val="continue"/>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eastAsia" w:ascii="宋体" w:hAnsi="宋体" w:eastAsia="宋体" w:cs="宋体"/>
                      <w:b/>
                      <w:bCs/>
                      <w:sz w:val="21"/>
                      <w:szCs w:val="21"/>
                      <w:lang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38" w:hRule="atLeast"/>
                <w:jc w:val="center"/>
              </w:trPr>
              <w:tc>
                <w:tcPr>
                  <w:tcW w:w="458" w:type="pct"/>
                  <w:vMerge w:val="restart"/>
                  <w:tcBorders>
                    <w:tl2br w:val="nil"/>
                    <w:tr2bl w:val="nil"/>
                  </w:tcBorders>
                  <w:vAlign w:val="center"/>
                </w:tcPr>
                <w:p>
                  <w:pPr>
                    <w:pStyle w:val="24"/>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脱硫塔废水排口</w:t>
                  </w:r>
                </w:p>
                <w:p>
                  <w:pPr>
                    <w:keepNext w:val="0"/>
                    <w:keepLines w:val="0"/>
                    <w:pageBreakBefore w:val="0"/>
                    <w:widowControl/>
                    <w:kinsoku/>
                    <w:wordWrap/>
                    <w:overflowPunct/>
                    <w:topLinePunct w:val="0"/>
                    <w:bidi w:val="0"/>
                    <w:adjustRightInd/>
                    <w:snapToGrid/>
                    <w:spacing w:line="240" w:lineRule="auto"/>
                    <w:contextualSpacing/>
                    <w:jc w:val="center"/>
                    <w:rPr>
                      <w:rFonts w:hint="eastAsia" w:ascii="宋体" w:hAnsi="宋体" w:eastAsia="宋体" w:cs="宋体"/>
                      <w:sz w:val="21"/>
                      <w:szCs w:val="21"/>
                      <w:lang w:eastAsia="zh-CN"/>
                    </w:rPr>
                  </w:pPr>
                </w:p>
              </w:tc>
              <w:tc>
                <w:tcPr>
                  <w:tcW w:w="351" w:type="pct"/>
                  <w:vMerge w:val="restart"/>
                  <w:tcBorders>
                    <w:tl2br w:val="nil"/>
                    <w:tr2bl w:val="nil"/>
                  </w:tcBorders>
                  <w:vAlign w:val="center"/>
                </w:tcPr>
                <w:p>
                  <w:pPr>
                    <w:keepNext w:val="0"/>
                    <w:keepLines w:val="0"/>
                    <w:pageBreakBefore w:val="0"/>
                    <w:kinsoku/>
                    <w:wordWrap/>
                    <w:overflowPunct/>
                    <w:topLinePunct w:val="0"/>
                    <w:bidi w:val="0"/>
                    <w:adjustRightInd/>
                    <w:snapToGrid/>
                    <w:spacing w:line="240" w:lineRule="auto"/>
                    <w:jc w:val="center"/>
                    <w:rPr>
                      <w:rFonts w:hint="eastAsia" w:ascii="宋体" w:hAnsi="宋体" w:eastAsia="宋体" w:cs="宋体"/>
                      <w:kern w:val="2"/>
                      <w:sz w:val="21"/>
                      <w:szCs w:val="21"/>
                      <w:lang w:eastAsia="zh-CN"/>
                    </w:rPr>
                  </w:pPr>
                  <w:r>
                    <w:rPr>
                      <w:rFonts w:hint="eastAsia" w:ascii="宋体" w:hAnsi="宋体" w:eastAsia="宋体" w:cs="宋体"/>
                      <w:kern w:val="0"/>
                      <w:sz w:val="21"/>
                      <w:szCs w:val="21"/>
                      <w:highlight w:val="none"/>
                      <w:lang w:val="en-US" w:eastAsia="zh-CN"/>
                    </w:rPr>
                    <w:t>PH</w:t>
                  </w:r>
                </w:p>
              </w:tc>
              <w:tc>
                <w:tcPr>
                  <w:tcW w:w="422"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contextualSpacing/>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9.23</w:t>
                  </w:r>
                </w:p>
              </w:tc>
              <w:tc>
                <w:tcPr>
                  <w:tcW w:w="488"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i w:val="0"/>
                      <w:color w:val="000000"/>
                      <w:kern w:val="0"/>
                      <w:sz w:val="21"/>
                      <w:szCs w:val="21"/>
                      <w:u w:val="none"/>
                      <w:lang w:val="en-US" w:eastAsia="zh-CN" w:bidi="ar"/>
                    </w:rPr>
                    <w:t>6.95</w:t>
                  </w:r>
                </w:p>
              </w:tc>
              <w:tc>
                <w:tcPr>
                  <w:tcW w:w="474"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rPr>
                    <w:t>6.98</w:t>
                  </w:r>
                </w:p>
              </w:tc>
              <w:tc>
                <w:tcPr>
                  <w:tcW w:w="485"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rPr>
                    <w:t>7.46</w:t>
                  </w:r>
                </w:p>
              </w:tc>
              <w:tc>
                <w:tcPr>
                  <w:tcW w:w="660"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rPr>
                    <w:t>7.09</w:t>
                  </w:r>
                </w:p>
              </w:tc>
              <w:tc>
                <w:tcPr>
                  <w:tcW w:w="733" w:type="pct"/>
                  <w:vMerge w:val="restart"/>
                  <w:tcBorders>
                    <w:tl2br w:val="nil"/>
                    <w:tr2bl w:val="nil"/>
                  </w:tcBorders>
                  <w:vAlign w:val="center"/>
                </w:tcPr>
                <w:p>
                  <w:pPr>
                    <w:pStyle w:val="29"/>
                    <w:keepNext w:val="0"/>
                    <w:keepLines w:val="0"/>
                    <w:pageBreakBefore w:val="0"/>
                    <w:kinsoku/>
                    <w:wordWrap/>
                    <w:overflowPunct/>
                    <w:topLinePunct w:val="0"/>
                    <w:bidi w:val="0"/>
                    <w:adjustRightInd/>
                    <w:snapToGrid/>
                    <w:spacing w:line="240" w:lineRule="auto"/>
                    <w:ind w:firstLine="0" w:firstLineChars="0"/>
                    <w:contextualSpacing/>
                    <w:jc w:val="center"/>
                    <w:textAlignment w:val="auto"/>
                    <w:rPr>
                      <w:rFonts w:hint="eastAsia" w:ascii="宋体" w:hAnsi="宋体" w:eastAsia="宋体" w:cs="宋体"/>
                      <w:b w:val="0"/>
                      <w:bCs w:val="0"/>
                      <w:kern w:val="2"/>
                      <w:sz w:val="21"/>
                      <w:szCs w:val="21"/>
                      <w:lang w:val="en-US" w:eastAsia="zh-CN"/>
                    </w:rPr>
                  </w:pPr>
                  <w:r>
                    <w:rPr>
                      <w:rFonts w:hint="eastAsia" w:ascii="宋体" w:hAnsi="宋体" w:eastAsia="宋体" w:cs="宋体"/>
                      <w:b w:val="0"/>
                      <w:bCs w:val="0"/>
                      <w:kern w:val="2"/>
                      <w:sz w:val="21"/>
                      <w:szCs w:val="21"/>
                      <w:lang w:val="en-US" w:eastAsia="zh-CN"/>
                    </w:rPr>
                    <w:t>6.95-7.52</w:t>
                  </w:r>
                </w:p>
              </w:tc>
              <w:tc>
                <w:tcPr>
                  <w:tcW w:w="925" w:type="pct"/>
                  <w:vMerge w:val="restart"/>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458" w:type="pct"/>
                  <w:vMerge w:val="continue"/>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eastAsia" w:ascii="宋体" w:hAnsi="宋体" w:eastAsia="宋体" w:cs="宋体"/>
                      <w:sz w:val="21"/>
                      <w:szCs w:val="21"/>
                      <w:lang w:eastAsia="zh-CN"/>
                    </w:rPr>
                  </w:pPr>
                </w:p>
              </w:tc>
              <w:tc>
                <w:tcPr>
                  <w:tcW w:w="351" w:type="pct"/>
                  <w:vMerge w:val="continue"/>
                  <w:tcBorders>
                    <w:tl2br w:val="nil"/>
                    <w:tr2bl w:val="nil"/>
                  </w:tcBorders>
                  <w:vAlign w:val="center"/>
                </w:tcPr>
                <w:p>
                  <w:pPr>
                    <w:keepNext w:val="0"/>
                    <w:keepLines w:val="0"/>
                    <w:pageBreakBefore w:val="0"/>
                    <w:kinsoku/>
                    <w:wordWrap/>
                    <w:overflowPunct/>
                    <w:topLinePunct w:val="0"/>
                    <w:bidi w:val="0"/>
                    <w:adjustRightInd/>
                    <w:snapToGrid/>
                    <w:spacing w:line="240" w:lineRule="auto"/>
                    <w:jc w:val="center"/>
                    <w:rPr>
                      <w:rFonts w:hint="eastAsia" w:ascii="宋体" w:hAnsi="宋体" w:eastAsia="宋体" w:cs="宋体"/>
                      <w:kern w:val="2"/>
                      <w:sz w:val="21"/>
                      <w:szCs w:val="21"/>
                      <w:lang w:eastAsia="zh-CN"/>
                    </w:rPr>
                  </w:pPr>
                </w:p>
              </w:tc>
              <w:tc>
                <w:tcPr>
                  <w:tcW w:w="422"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contextualSpacing/>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9.24</w:t>
                  </w:r>
                </w:p>
              </w:tc>
              <w:tc>
                <w:tcPr>
                  <w:tcW w:w="488"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rPr>
                    <w:t>7.09</w:t>
                  </w:r>
                </w:p>
              </w:tc>
              <w:tc>
                <w:tcPr>
                  <w:tcW w:w="474"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rPr>
                    <w:t>7.52</w:t>
                  </w:r>
                </w:p>
              </w:tc>
              <w:tc>
                <w:tcPr>
                  <w:tcW w:w="485"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rPr>
                    <w:t>7.28</w:t>
                  </w:r>
                </w:p>
              </w:tc>
              <w:tc>
                <w:tcPr>
                  <w:tcW w:w="660"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rPr>
                    <w:t>7.32</w:t>
                  </w:r>
                </w:p>
              </w:tc>
              <w:tc>
                <w:tcPr>
                  <w:tcW w:w="733" w:type="pct"/>
                  <w:vMerge w:val="continue"/>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eastAsia" w:ascii="宋体" w:hAnsi="宋体" w:eastAsia="宋体" w:cs="宋体"/>
                      <w:b w:val="0"/>
                      <w:bCs w:val="0"/>
                      <w:sz w:val="21"/>
                      <w:szCs w:val="21"/>
                      <w:lang w:eastAsia="zh-CN"/>
                    </w:rPr>
                  </w:pPr>
                </w:p>
              </w:tc>
              <w:tc>
                <w:tcPr>
                  <w:tcW w:w="925" w:type="pct"/>
                  <w:vMerge w:val="continue"/>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eastAsia" w:ascii="宋体" w:hAnsi="宋体" w:eastAsia="宋体" w:cs="宋体"/>
                      <w:b w:val="0"/>
                      <w:bCs w:val="0"/>
                      <w:sz w:val="21"/>
                      <w:szCs w:val="21"/>
                      <w:lang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58" w:type="pct"/>
                  <w:vMerge w:val="continue"/>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eastAsia" w:ascii="宋体" w:hAnsi="宋体" w:eastAsia="宋体" w:cs="宋体"/>
                      <w:sz w:val="21"/>
                      <w:szCs w:val="21"/>
                      <w:lang w:eastAsia="zh-CN"/>
                    </w:rPr>
                  </w:pPr>
                </w:p>
              </w:tc>
              <w:tc>
                <w:tcPr>
                  <w:tcW w:w="351" w:type="pct"/>
                  <w:vMerge w:val="restart"/>
                  <w:tcBorders>
                    <w:tl2br w:val="nil"/>
                    <w:tr2bl w:val="nil"/>
                  </w:tcBorders>
                  <w:vAlign w:val="center"/>
                </w:tcPr>
                <w:p>
                  <w:pPr>
                    <w:keepNext w:val="0"/>
                    <w:keepLines w:val="0"/>
                    <w:pageBreakBefore w:val="0"/>
                    <w:kinsoku/>
                    <w:wordWrap/>
                    <w:overflowPunct/>
                    <w:topLinePunct w:val="0"/>
                    <w:bidi w:val="0"/>
                    <w:adjustRightInd/>
                    <w:snapToGrid/>
                    <w:spacing w:line="240" w:lineRule="auto"/>
                    <w:jc w:val="center"/>
                    <w:rPr>
                      <w:rFonts w:hint="eastAsia" w:ascii="宋体" w:hAnsi="宋体" w:eastAsia="宋体" w:cs="宋体"/>
                      <w:kern w:val="2"/>
                      <w:sz w:val="21"/>
                      <w:szCs w:val="21"/>
                      <w:lang w:eastAsia="zh-CN"/>
                    </w:rPr>
                  </w:pPr>
                  <w:r>
                    <w:rPr>
                      <w:rFonts w:hint="eastAsia" w:ascii="宋体" w:hAnsi="宋体" w:eastAsia="宋体" w:cs="宋体"/>
                      <w:kern w:val="0"/>
                      <w:sz w:val="21"/>
                      <w:szCs w:val="21"/>
                      <w:highlight w:val="none"/>
                      <w:lang w:val="en-US" w:eastAsia="zh-CN"/>
                    </w:rPr>
                    <w:t>COD</w:t>
                  </w:r>
                </w:p>
              </w:tc>
              <w:tc>
                <w:tcPr>
                  <w:tcW w:w="422"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contextualSpacing/>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9.23</w:t>
                  </w:r>
                </w:p>
              </w:tc>
              <w:tc>
                <w:tcPr>
                  <w:tcW w:w="845" w:type="dxa"/>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rPr>
                      <w:rFonts w:hint="eastAsia"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12</w:t>
                  </w:r>
                </w:p>
              </w:tc>
              <w:tc>
                <w:tcPr>
                  <w:tcW w:w="821" w:type="dxa"/>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rPr>
                      <w:rFonts w:hint="eastAsia"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14</w:t>
                  </w:r>
                </w:p>
              </w:tc>
              <w:tc>
                <w:tcPr>
                  <w:tcW w:w="840" w:type="dxa"/>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rPr>
                      <w:rFonts w:hint="eastAsia"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10</w:t>
                  </w:r>
                </w:p>
              </w:tc>
              <w:tc>
                <w:tcPr>
                  <w:tcW w:w="1144" w:type="dxa"/>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rPr>
                      <w:rFonts w:hint="eastAsia"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11</w:t>
                  </w:r>
                </w:p>
              </w:tc>
              <w:tc>
                <w:tcPr>
                  <w:tcW w:w="733" w:type="pct"/>
                  <w:vMerge w:val="restart"/>
                  <w:tcBorders>
                    <w:tl2br w:val="nil"/>
                    <w:tr2bl w:val="nil"/>
                  </w:tcBorders>
                  <w:vAlign w:val="center"/>
                </w:tcPr>
                <w:p>
                  <w:pPr>
                    <w:keepNext w:val="0"/>
                    <w:keepLines w:val="0"/>
                    <w:pageBreakBefore w:val="0"/>
                    <w:kinsoku/>
                    <w:wordWrap/>
                    <w:overflowPunct/>
                    <w:topLinePunct w:val="0"/>
                    <w:bidi w:val="0"/>
                    <w:adjustRightInd/>
                    <w:snapToGrid/>
                    <w:spacing w:line="240" w:lineRule="auto"/>
                    <w:jc w:val="center"/>
                    <w:rPr>
                      <w:rFonts w:hint="default" w:ascii="宋体" w:hAnsi="宋体" w:eastAsia="宋体" w:cs="宋体"/>
                      <w:b w:val="0"/>
                      <w:bCs w:val="0"/>
                      <w:sz w:val="21"/>
                      <w:szCs w:val="21"/>
                      <w:lang w:val="en-US" w:eastAsia="zh-CN"/>
                    </w:rPr>
                  </w:pPr>
                  <w:r>
                    <w:rPr>
                      <w:rFonts w:hint="eastAsia" w:ascii="宋体" w:hAnsi="宋体" w:eastAsia="宋体" w:cs="宋体"/>
                      <w:b w:val="0"/>
                      <w:bCs w:val="0"/>
                      <w:color w:val="000000"/>
                      <w:kern w:val="0"/>
                      <w:sz w:val="21"/>
                      <w:szCs w:val="21"/>
                      <w:highlight w:val="none"/>
                      <w:lang w:val="en-US" w:eastAsia="zh-CN"/>
                    </w:rPr>
                    <w:t>16</w:t>
                  </w:r>
                </w:p>
              </w:tc>
              <w:tc>
                <w:tcPr>
                  <w:tcW w:w="925" w:type="pct"/>
                  <w:vMerge w:val="restart"/>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8" w:hRule="atLeast"/>
                <w:jc w:val="center"/>
              </w:trPr>
              <w:tc>
                <w:tcPr>
                  <w:tcW w:w="458" w:type="pct"/>
                  <w:vMerge w:val="continue"/>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eastAsia" w:ascii="宋体" w:hAnsi="宋体" w:eastAsia="宋体" w:cs="宋体"/>
                      <w:sz w:val="21"/>
                      <w:szCs w:val="21"/>
                      <w:lang w:eastAsia="zh-CN"/>
                    </w:rPr>
                  </w:pPr>
                </w:p>
              </w:tc>
              <w:tc>
                <w:tcPr>
                  <w:tcW w:w="351" w:type="pct"/>
                  <w:vMerge w:val="continue"/>
                  <w:tcBorders>
                    <w:tl2br w:val="nil"/>
                    <w:tr2bl w:val="nil"/>
                  </w:tcBorders>
                  <w:vAlign w:val="center"/>
                </w:tcPr>
                <w:p>
                  <w:pPr>
                    <w:keepNext w:val="0"/>
                    <w:keepLines w:val="0"/>
                    <w:pageBreakBefore w:val="0"/>
                    <w:kinsoku/>
                    <w:wordWrap/>
                    <w:overflowPunct/>
                    <w:topLinePunct w:val="0"/>
                    <w:bidi w:val="0"/>
                    <w:adjustRightInd/>
                    <w:snapToGrid/>
                    <w:spacing w:line="240" w:lineRule="auto"/>
                    <w:jc w:val="center"/>
                    <w:rPr>
                      <w:rFonts w:hint="eastAsia" w:ascii="宋体" w:hAnsi="宋体" w:eastAsia="宋体" w:cs="宋体"/>
                      <w:kern w:val="2"/>
                      <w:sz w:val="21"/>
                      <w:szCs w:val="21"/>
                      <w:lang w:eastAsia="zh-CN"/>
                    </w:rPr>
                  </w:pPr>
                </w:p>
              </w:tc>
              <w:tc>
                <w:tcPr>
                  <w:tcW w:w="422"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contextualSpacing/>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9.24</w:t>
                  </w:r>
                </w:p>
              </w:tc>
              <w:tc>
                <w:tcPr>
                  <w:tcW w:w="845" w:type="dxa"/>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rPr>
                      <w:rFonts w:hint="eastAsia"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16</w:t>
                  </w:r>
                </w:p>
              </w:tc>
              <w:tc>
                <w:tcPr>
                  <w:tcW w:w="821" w:type="dxa"/>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rPr>
                      <w:rFonts w:hint="eastAsia"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13</w:t>
                  </w:r>
                </w:p>
              </w:tc>
              <w:tc>
                <w:tcPr>
                  <w:tcW w:w="840" w:type="dxa"/>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rPr>
                      <w:rFonts w:hint="eastAsia"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11</w:t>
                  </w:r>
                </w:p>
              </w:tc>
              <w:tc>
                <w:tcPr>
                  <w:tcW w:w="1144" w:type="dxa"/>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rPr>
                      <w:rFonts w:hint="eastAsia"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12</w:t>
                  </w:r>
                </w:p>
              </w:tc>
              <w:tc>
                <w:tcPr>
                  <w:tcW w:w="733" w:type="pct"/>
                  <w:vMerge w:val="continue"/>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eastAsia" w:ascii="宋体" w:hAnsi="宋体" w:eastAsia="宋体" w:cs="宋体"/>
                      <w:b w:val="0"/>
                      <w:bCs w:val="0"/>
                      <w:sz w:val="21"/>
                      <w:szCs w:val="21"/>
                      <w:lang w:eastAsia="zh-CN"/>
                    </w:rPr>
                  </w:pPr>
                </w:p>
              </w:tc>
              <w:tc>
                <w:tcPr>
                  <w:tcW w:w="925" w:type="pct"/>
                  <w:vMerge w:val="continue"/>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eastAsia" w:ascii="宋体" w:hAnsi="宋体" w:eastAsia="宋体" w:cs="宋体"/>
                      <w:b w:val="0"/>
                      <w:bCs w:val="0"/>
                      <w:sz w:val="21"/>
                      <w:szCs w:val="21"/>
                      <w:lang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3" w:hRule="atLeast"/>
                <w:jc w:val="center"/>
              </w:trPr>
              <w:tc>
                <w:tcPr>
                  <w:tcW w:w="458" w:type="pct"/>
                  <w:vMerge w:val="continue"/>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eastAsia" w:ascii="宋体" w:hAnsi="宋体" w:eastAsia="宋体" w:cs="宋体"/>
                      <w:sz w:val="21"/>
                      <w:szCs w:val="21"/>
                      <w:lang w:eastAsia="zh-CN"/>
                    </w:rPr>
                  </w:pPr>
                </w:p>
              </w:tc>
              <w:tc>
                <w:tcPr>
                  <w:tcW w:w="351" w:type="pct"/>
                  <w:vMerge w:val="restart"/>
                  <w:tcBorders>
                    <w:tl2br w:val="nil"/>
                    <w:tr2bl w:val="nil"/>
                  </w:tcBorders>
                  <w:vAlign w:val="center"/>
                </w:tcPr>
                <w:p>
                  <w:pPr>
                    <w:keepNext w:val="0"/>
                    <w:keepLines w:val="0"/>
                    <w:pageBreakBefore w:val="0"/>
                    <w:kinsoku/>
                    <w:wordWrap/>
                    <w:overflowPunct/>
                    <w:topLinePunct w:val="0"/>
                    <w:bidi w:val="0"/>
                    <w:adjustRightInd/>
                    <w:snapToGrid/>
                    <w:spacing w:line="240" w:lineRule="auto"/>
                    <w:jc w:val="center"/>
                    <w:rPr>
                      <w:rFonts w:hint="eastAsia" w:ascii="宋体" w:hAnsi="宋体" w:eastAsia="宋体" w:cs="宋体"/>
                      <w:kern w:val="2"/>
                      <w:sz w:val="21"/>
                      <w:szCs w:val="21"/>
                      <w:lang w:eastAsia="zh-CN"/>
                    </w:rPr>
                  </w:pPr>
                  <w:r>
                    <w:rPr>
                      <w:rFonts w:hint="eastAsia" w:ascii="宋体" w:hAnsi="宋体" w:eastAsia="宋体" w:cs="宋体"/>
                      <w:kern w:val="0"/>
                      <w:sz w:val="21"/>
                      <w:szCs w:val="21"/>
                      <w:highlight w:val="none"/>
                      <w:lang w:eastAsia="zh-CN"/>
                    </w:rPr>
                    <w:t>挥发酚</w:t>
                  </w:r>
                </w:p>
              </w:tc>
              <w:tc>
                <w:tcPr>
                  <w:tcW w:w="422"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contextualSpacing/>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9.23</w:t>
                  </w:r>
                </w:p>
              </w:tc>
              <w:tc>
                <w:tcPr>
                  <w:tcW w:w="488"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rPr>
                    <w:t>0.005</w:t>
                  </w:r>
                </w:p>
              </w:tc>
              <w:tc>
                <w:tcPr>
                  <w:tcW w:w="474"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rPr>
                    <w:t>0.004</w:t>
                  </w:r>
                </w:p>
              </w:tc>
              <w:tc>
                <w:tcPr>
                  <w:tcW w:w="485"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rPr>
                    <w:t>0.005</w:t>
                  </w:r>
                </w:p>
              </w:tc>
              <w:tc>
                <w:tcPr>
                  <w:tcW w:w="660"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rPr>
                    <w:t>0.007</w:t>
                  </w:r>
                </w:p>
              </w:tc>
              <w:tc>
                <w:tcPr>
                  <w:tcW w:w="733" w:type="pct"/>
                  <w:vMerge w:val="restart"/>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textAlignment w:val="cente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0.007</w:t>
                  </w:r>
                </w:p>
              </w:tc>
              <w:tc>
                <w:tcPr>
                  <w:tcW w:w="925" w:type="pct"/>
                  <w:vMerge w:val="restart"/>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0.5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58" w:type="pct"/>
                  <w:vMerge w:val="continue"/>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eastAsia" w:ascii="宋体" w:hAnsi="宋体" w:eastAsia="宋体" w:cs="宋体"/>
                      <w:sz w:val="21"/>
                      <w:szCs w:val="21"/>
                      <w:lang w:eastAsia="zh-CN"/>
                    </w:rPr>
                  </w:pPr>
                </w:p>
              </w:tc>
              <w:tc>
                <w:tcPr>
                  <w:tcW w:w="351" w:type="pct"/>
                  <w:vMerge w:val="continue"/>
                  <w:tcBorders>
                    <w:tl2br w:val="nil"/>
                    <w:tr2bl w:val="nil"/>
                  </w:tcBorders>
                  <w:vAlign w:val="center"/>
                </w:tcPr>
                <w:p>
                  <w:pPr>
                    <w:keepNext w:val="0"/>
                    <w:keepLines w:val="0"/>
                    <w:pageBreakBefore w:val="0"/>
                    <w:kinsoku/>
                    <w:wordWrap/>
                    <w:overflowPunct/>
                    <w:topLinePunct w:val="0"/>
                    <w:bidi w:val="0"/>
                    <w:adjustRightInd/>
                    <w:snapToGrid/>
                    <w:spacing w:line="240" w:lineRule="auto"/>
                    <w:jc w:val="center"/>
                    <w:rPr>
                      <w:rFonts w:hint="eastAsia" w:ascii="宋体" w:hAnsi="宋体" w:eastAsia="宋体" w:cs="宋体"/>
                      <w:kern w:val="2"/>
                      <w:sz w:val="21"/>
                      <w:szCs w:val="21"/>
                      <w:lang w:eastAsia="zh-CN"/>
                    </w:rPr>
                  </w:pPr>
                </w:p>
              </w:tc>
              <w:tc>
                <w:tcPr>
                  <w:tcW w:w="422"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contextualSpacing/>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9.24</w:t>
                  </w:r>
                </w:p>
              </w:tc>
              <w:tc>
                <w:tcPr>
                  <w:tcW w:w="488"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rPr>
                    <w:t>0.006</w:t>
                  </w:r>
                </w:p>
              </w:tc>
              <w:tc>
                <w:tcPr>
                  <w:tcW w:w="474"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rPr>
                    <w:t>0.005</w:t>
                  </w:r>
                </w:p>
              </w:tc>
              <w:tc>
                <w:tcPr>
                  <w:tcW w:w="485"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rPr>
                    <w:t>0.007</w:t>
                  </w:r>
                </w:p>
              </w:tc>
              <w:tc>
                <w:tcPr>
                  <w:tcW w:w="660"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rPr>
                    <w:t>0.003</w:t>
                  </w:r>
                </w:p>
              </w:tc>
              <w:tc>
                <w:tcPr>
                  <w:tcW w:w="733" w:type="pct"/>
                  <w:vMerge w:val="continue"/>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eastAsia" w:ascii="宋体" w:hAnsi="宋体" w:eastAsia="宋体" w:cs="宋体"/>
                      <w:b w:val="0"/>
                      <w:bCs w:val="0"/>
                      <w:sz w:val="21"/>
                      <w:szCs w:val="21"/>
                      <w:lang w:eastAsia="zh-CN"/>
                    </w:rPr>
                  </w:pPr>
                </w:p>
              </w:tc>
              <w:tc>
                <w:tcPr>
                  <w:tcW w:w="925" w:type="pct"/>
                  <w:vMerge w:val="continue"/>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eastAsia" w:ascii="宋体" w:hAnsi="宋体" w:eastAsia="宋体" w:cs="宋体"/>
                      <w:b w:val="0"/>
                      <w:bCs w:val="0"/>
                      <w:sz w:val="21"/>
                      <w:szCs w:val="21"/>
                      <w:lang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3" w:hRule="atLeast"/>
                <w:jc w:val="center"/>
              </w:trPr>
              <w:tc>
                <w:tcPr>
                  <w:tcW w:w="458" w:type="pct"/>
                  <w:vMerge w:val="continue"/>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eastAsia" w:ascii="宋体" w:hAnsi="宋体" w:eastAsia="宋体" w:cs="宋体"/>
                      <w:sz w:val="21"/>
                      <w:szCs w:val="21"/>
                      <w:lang w:eastAsia="zh-CN"/>
                    </w:rPr>
                  </w:pPr>
                </w:p>
              </w:tc>
              <w:tc>
                <w:tcPr>
                  <w:tcW w:w="351" w:type="pct"/>
                  <w:vMerge w:val="restart"/>
                  <w:tcBorders>
                    <w:tl2br w:val="nil"/>
                    <w:tr2bl w:val="nil"/>
                  </w:tcBorders>
                  <w:vAlign w:val="center"/>
                </w:tcPr>
                <w:p>
                  <w:pPr>
                    <w:keepNext w:val="0"/>
                    <w:keepLines w:val="0"/>
                    <w:pageBreakBefore w:val="0"/>
                    <w:kinsoku/>
                    <w:wordWrap/>
                    <w:overflowPunct/>
                    <w:topLinePunct w:val="0"/>
                    <w:bidi w:val="0"/>
                    <w:adjustRightInd/>
                    <w:snapToGrid/>
                    <w:spacing w:line="240" w:lineRule="auto"/>
                    <w:jc w:val="center"/>
                    <w:rPr>
                      <w:rFonts w:hint="eastAsia" w:ascii="宋体" w:hAnsi="宋体" w:eastAsia="宋体" w:cs="宋体"/>
                      <w:kern w:val="2"/>
                      <w:sz w:val="21"/>
                      <w:szCs w:val="21"/>
                      <w:lang w:eastAsia="zh-CN"/>
                    </w:rPr>
                  </w:pPr>
                  <w:r>
                    <w:rPr>
                      <w:rFonts w:hint="eastAsia" w:ascii="宋体" w:hAnsi="宋体" w:eastAsia="宋体" w:cs="宋体"/>
                      <w:kern w:val="0"/>
                      <w:sz w:val="21"/>
                      <w:szCs w:val="21"/>
                      <w:highlight w:val="none"/>
                      <w:lang w:eastAsia="zh-CN"/>
                    </w:rPr>
                    <w:t>硫化物</w:t>
                  </w:r>
                </w:p>
              </w:tc>
              <w:tc>
                <w:tcPr>
                  <w:tcW w:w="422"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contextualSpacing/>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9.23</w:t>
                  </w:r>
                </w:p>
              </w:tc>
              <w:tc>
                <w:tcPr>
                  <w:tcW w:w="488"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rPr>
                    <w:t>ND</w:t>
                  </w:r>
                </w:p>
              </w:tc>
              <w:tc>
                <w:tcPr>
                  <w:tcW w:w="474"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rPr>
                    <w:t>ND</w:t>
                  </w:r>
                </w:p>
              </w:tc>
              <w:tc>
                <w:tcPr>
                  <w:tcW w:w="485"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rPr>
                    <w:t>ND</w:t>
                  </w:r>
                </w:p>
              </w:tc>
              <w:tc>
                <w:tcPr>
                  <w:tcW w:w="660"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rPr>
                    <w:t>ND</w:t>
                  </w:r>
                </w:p>
              </w:tc>
              <w:tc>
                <w:tcPr>
                  <w:tcW w:w="733" w:type="pct"/>
                  <w:vMerge w:val="restart"/>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textAlignment w:val="center"/>
                    <w:rPr>
                      <w:rFonts w:hint="eastAsia" w:ascii="宋体" w:hAnsi="宋体" w:eastAsia="宋体" w:cs="宋体"/>
                      <w:b w:val="0"/>
                      <w:bCs w:val="0"/>
                      <w:sz w:val="21"/>
                      <w:szCs w:val="21"/>
                      <w:lang w:eastAsia="zh-CN"/>
                    </w:rPr>
                  </w:pPr>
                  <w:r>
                    <w:rPr>
                      <w:rFonts w:hint="eastAsia" w:ascii="宋体" w:hAnsi="宋体" w:eastAsia="宋体" w:cs="宋体"/>
                      <w:b w:val="0"/>
                      <w:bCs w:val="0"/>
                      <w:color w:val="000000"/>
                      <w:kern w:val="0"/>
                      <w:sz w:val="21"/>
                      <w:szCs w:val="21"/>
                      <w:highlight w:val="none"/>
                      <w:lang w:val="en-US" w:eastAsia="zh-CN"/>
                    </w:rPr>
                    <w:t>ND</w:t>
                  </w:r>
                </w:p>
              </w:tc>
              <w:tc>
                <w:tcPr>
                  <w:tcW w:w="925" w:type="pct"/>
                  <w:vMerge w:val="restart"/>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58" w:type="pct"/>
                  <w:vMerge w:val="continue"/>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eastAsia" w:ascii="宋体" w:hAnsi="宋体" w:eastAsia="宋体" w:cs="宋体"/>
                      <w:sz w:val="21"/>
                      <w:szCs w:val="21"/>
                      <w:lang w:eastAsia="zh-CN"/>
                    </w:rPr>
                  </w:pPr>
                </w:p>
              </w:tc>
              <w:tc>
                <w:tcPr>
                  <w:tcW w:w="351" w:type="pct"/>
                  <w:vMerge w:val="continue"/>
                  <w:tcBorders>
                    <w:tl2br w:val="nil"/>
                    <w:tr2bl w:val="nil"/>
                  </w:tcBorders>
                  <w:vAlign w:val="center"/>
                </w:tcPr>
                <w:p>
                  <w:pPr>
                    <w:keepNext w:val="0"/>
                    <w:keepLines w:val="0"/>
                    <w:pageBreakBefore w:val="0"/>
                    <w:kinsoku/>
                    <w:wordWrap/>
                    <w:overflowPunct/>
                    <w:topLinePunct w:val="0"/>
                    <w:bidi w:val="0"/>
                    <w:adjustRightInd/>
                    <w:snapToGrid/>
                    <w:spacing w:line="240" w:lineRule="auto"/>
                    <w:jc w:val="center"/>
                    <w:rPr>
                      <w:rFonts w:hint="eastAsia" w:ascii="宋体" w:hAnsi="宋体" w:eastAsia="宋体" w:cs="宋体"/>
                      <w:kern w:val="2"/>
                      <w:sz w:val="21"/>
                      <w:szCs w:val="21"/>
                      <w:lang w:eastAsia="zh-CN"/>
                    </w:rPr>
                  </w:pPr>
                </w:p>
              </w:tc>
              <w:tc>
                <w:tcPr>
                  <w:tcW w:w="422"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contextualSpacing/>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9.24</w:t>
                  </w:r>
                </w:p>
              </w:tc>
              <w:tc>
                <w:tcPr>
                  <w:tcW w:w="488"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rPr>
                    <w:t>ND</w:t>
                  </w:r>
                </w:p>
              </w:tc>
              <w:tc>
                <w:tcPr>
                  <w:tcW w:w="474"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rPr>
                    <w:t>ND</w:t>
                  </w:r>
                </w:p>
              </w:tc>
              <w:tc>
                <w:tcPr>
                  <w:tcW w:w="485"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rPr>
                    <w:t>ND</w:t>
                  </w:r>
                </w:p>
              </w:tc>
              <w:tc>
                <w:tcPr>
                  <w:tcW w:w="660"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rPr>
                    <w:t>ND</w:t>
                  </w:r>
                </w:p>
              </w:tc>
              <w:tc>
                <w:tcPr>
                  <w:tcW w:w="733" w:type="pct"/>
                  <w:vMerge w:val="continue"/>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eastAsia" w:ascii="宋体" w:hAnsi="宋体" w:eastAsia="宋体" w:cs="宋体"/>
                      <w:b w:val="0"/>
                      <w:bCs w:val="0"/>
                      <w:sz w:val="21"/>
                      <w:szCs w:val="21"/>
                      <w:lang w:eastAsia="zh-CN"/>
                    </w:rPr>
                  </w:pPr>
                </w:p>
              </w:tc>
              <w:tc>
                <w:tcPr>
                  <w:tcW w:w="925" w:type="pct"/>
                  <w:vMerge w:val="continue"/>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eastAsia" w:ascii="宋体" w:hAnsi="宋体" w:eastAsia="宋体" w:cs="宋体"/>
                      <w:b w:val="0"/>
                      <w:bCs w:val="0"/>
                      <w:sz w:val="21"/>
                      <w:szCs w:val="21"/>
                      <w:lang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88" w:hRule="atLeast"/>
                <w:jc w:val="center"/>
              </w:trPr>
              <w:tc>
                <w:tcPr>
                  <w:tcW w:w="458" w:type="pct"/>
                  <w:vMerge w:val="continue"/>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eastAsia" w:ascii="宋体" w:hAnsi="宋体" w:eastAsia="宋体" w:cs="宋体"/>
                      <w:sz w:val="21"/>
                      <w:szCs w:val="21"/>
                      <w:lang w:eastAsia="zh-CN"/>
                    </w:rPr>
                  </w:pPr>
                </w:p>
              </w:tc>
              <w:tc>
                <w:tcPr>
                  <w:tcW w:w="351" w:type="pct"/>
                  <w:vMerge w:val="restart"/>
                  <w:tcBorders>
                    <w:tl2br w:val="nil"/>
                    <w:tr2bl w:val="nil"/>
                  </w:tcBorders>
                  <w:vAlign w:val="center"/>
                </w:tcPr>
                <w:p>
                  <w:pPr>
                    <w:keepNext w:val="0"/>
                    <w:keepLines w:val="0"/>
                    <w:pageBreakBefore w:val="0"/>
                    <w:kinsoku/>
                    <w:wordWrap/>
                    <w:overflowPunct/>
                    <w:topLinePunct w:val="0"/>
                    <w:bidi w:val="0"/>
                    <w:adjustRightInd/>
                    <w:snapToGrid/>
                    <w:spacing w:line="240" w:lineRule="auto"/>
                    <w:jc w:val="center"/>
                    <w:rPr>
                      <w:rFonts w:hint="eastAsia" w:ascii="宋体" w:hAnsi="宋体" w:eastAsia="宋体" w:cs="宋体"/>
                      <w:kern w:val="2"/>
                      <w:sz w:val="21"/>
                      <w:szCs w:val="21"/>
                      <w:lang w:eastAsia="zh-CN"/>
                    </w:rPr>
                  </w:pPr>
                  <w:r>
                    <w:rPr>
                      <w:rFonts w:hint="eastAsia" w:ascii="宋体" w:hAnsi="宋体" w:eastAsia="宋体" w:cs="宋体"/>
                      <w:kern w:val="0"/>
                      <w:sz w:val="21"/>
                      <w:szCs w:val="21"/>
                      <w:highlight w:val="none"/>
                      <w:lang w:eastAsia="zh-CN"/>
                    </w:rPr>
                    <w:t>氨氮</w:t>
                  </w:r>
                </w:p>
              </w:tc>
              <w:tc>
                <w:tcPr>
                  <w:tcW w:w="422"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contextualSpacing/>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9.23</w:t>
                  </w:r>
                </w:p>
              </w:tc>
              <w:tc>
                <w:tcPr>
                  <w:tcW w:w="488"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rPr>
                    <w:t>1.940</w:t>
                  </w:r>
                </w:p>
              </w:tc>
              <w:tc>
                <w:tcPr>
                  <w:tcW w:w="474"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rPr>
                    <w:t>1.770</w:t>
                  </w:r>
                </w:p>
              </w:tc>
              <w:tc>
                <w:tcPr>
                  <w:tcW w:w="485"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rPr>
                    <w:t>2.05</w:t>
                  </w:r>
                </w:p>
              </w:tc>
              <w:tc>
                <w:tcPr>
                  <w:tcW w:w="660"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rPr>
                    <w:t>2.22</w:t>
                  </w:r>
                </w:p>
              </w:tc>
              <w:tc>
                <w:tcPr>
                  <w:tcW w:w="733" w:type="pct"/>
                  <w:vMerge w:val="restart"/>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textAlignment w:val="cente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2.22</w:t>
                  </w:r>
                </w:p>
              </w:tc>
              <w:tc>
                <w:tcPr>
                  <w:tcW w:w="925" w:type="pct"/>
                  <w:vMerge w:val="restart"/>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3" w:hRule="atLeast"/>
                <w:jc w:val="center"/>
              </w:trPr>
              <w:tc>
                <w:tcPr>
                  <w:tcW w:w="458" w:type="pct"/>
                  <w:vMerge w:val="continue"/>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eastAsia" w:ascii="宋体" w:hAnsi="宋体" w:eastAsia="宋体" w:cs="宋体"/>
                      <w:sz w:val="21"/>
                      <w:szCs w:val="21"/>
                      <w:lang w:eastAsia="zh-CN"/>
                    </w:rPr>
                  </w:pPr>
                </w:p>
              </w:tc>
              <w:tc>
                <w:tcPr>
                  <w:tcW w:w="351" w:type="pct"/>
                  <w:vMerge w:val="continue"/>
                  <w:tcBorders>
                    <w:tl2br w:val="nil"/>
                    <w:tr2bl w:val="nil"/>
                  </w:tcBorders>
                  <w:vAlign w:val="center"/>
                </w:tcPr>
                <w:p>
                  <w:pPr>
                    <w:keepNext w:val="0"/>
                    <w:keepLines w:val="0"/>
                    <w:pageBreakBefore w:val="0"/>
                    <w:kinsoku/>
                    <w:wordWrap/>
                    <w:overflowPunct/>
                    <w:topLinePunct w:val="0"/>
                    <w:bidi w:val="0"/>
                    <w:adjustRightInd/>
                    <w:snapToGrid/>
                    <w:spacing w:line="240" w:lineRule="auto"/>
                    <w:jc w:val="center"/>
                    <w:rPr>
                      <w:rFonts w:hint="eastAsia" w:ascii="宋体" w:hAnsi="宋体" w:eastAsia="宋体" w:cs="宋体"/>
                      <w:kern w:val="2"/>
                      <w:sz w:val="21"/>
                      <w:szCs w:val="21"/>
                      <w:lang w:eastAsia="zh-CN"/>
                    </w:rPr>
                  </w:pPr>
                </w:p>
              </w:tc>
              <w:tc>
                <w:tcPr>
                  <w:tcW w:w="422"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contextualSpacing/>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9.24</w:t>
                  </w:r>
                </w:p>
              </w:tc>
              <w:tc>
                <w:tcPr>
                  <w:tcW w:w="488"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rPr>
                    <w:t>2.12</w:t>
                  </w:r>
                </w:p>
              </w:tc>
              <w:tc>
                <w:tcPr>
                  <w:tcW w:w="474"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rPr>
                    <w:t>1.94</w:t>
                  </w:r>
                </w:p>
              </w:tc>
              <w:tc>
                <w:tcPr>
                  <w:tcW w:w="485"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rPr>
                    <w:t>2.04</w:t>
                  </w:r>
                </w:p>
              </w:tc>
              <w:tc>
                <w:tcPr>
                  <w:tcW w:w="660"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rPr>
                    <w:t>2.16</w:t>
                  </w:r>
                </w:p>
              </w:tc>
              <w:tc>
                <w:tcPr>
                  <w:tcW w:w="733" w:type="pct"/>
                  <w:vMerge w:val="continue"/>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eastAsia" w:ascii="宋体" w:hAnsi="宋体" w:eastAsia="宋体" w:cs="宋体"/>
                      <w:b w:val="0"/>
                      <w:bCs w:val="0"/>
                      <w:sz w:val="21"/>
                      <w:szCs w:val="21"/>
                      <w:lang w:eastAsia="zh-CN"/>
                    </w:rPr>
                  </w:pPr>
                </w:p>
              </w:tc>
              <w:tc>
                <w:tcPr>
                  <w:tcW w:w="925" w:type="pct"/>
                  <w:vMerge w:val="continue"/>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eastAsia" w:ascii="宋体" w:hAnsi="宋体" w:eastAsia="宋体" w:cs="宋体"/>
                      <w:b w:val="0"/>
                      <w:bCs w:val="0"/>
                      <w:sz w:val="21"/>
                      <w:szCs w:val="21"/>
                      <w:lang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4" w:hRule="atLeast"/>
                <w:jc w:val="center"/>
              </w:trPr>
              <w:tc>
                <w:tcPr>
                  <w:tcW w:w="458" w:type="pct"/>
                  <w:vMerge w:val="continue"/>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eastAsia" w:ascii="宋体" w:hAnsi="宋体" w:eastAsia="宋体" w:cs="宋体"/>
                      <w:sz w:val="21"/>
                      <w:szCs w:val="21"/>
                      <w:lang w:eastAsia="zh-CN"/>
                    </w:rPr>
                  </w:pPr>
                </w:p>
              </w:tc>
              <w:tc>
                <w:tcPr>
                  <w:tcW w:w="351" w:type="pct"/>
                  <w:vMerge w:val="restart"/>
                  <w:tcBorders>
                    <w:tl2br w:val="nil"/>
                    <w:tr2bl w:val="nil"/>
                  </w:tcBorders>
                  <w:vAlign w:val="center"/>
                </w:tcPr>
                <w:p>
                  <w:pPr>
                    <w:keepNext w:val="0"/>
                    <w:keepLines w:val="0"/>
                    <w:pageBreakBefore w:val="0"/>
                    <w:kinsoku/>
                    <w:wordWrap/>
                    <w:overflowPunct/>
                    <w:topLinePunct w:val="0"/>
                    <w:bidi w:val="0"/>
                    <w:adjustRightInd/>
                    <w:snapToGrid/>
                    <w:spacing w:line="240" w:lineRule="auto"/>
                    <w:jc w:val="center"/>
                    <w:rPr>
                      <w:rFonts w:hint="eastAsia" w:ascii="宋体" w:hAnsi="宋体" w:eastAsia="宋体" w:cs="宋体"/>
                      <w:kern w:val="2"/>
                      <w:sz w:val="21"/>
                      <w:szCs w:val="21"/>
                      <w:lang w:eastAsia="zh-CN"/>
                    </w:rPr>
                  </w:pPr>
                  <w:r>
                    <w:rPr>
                      <w:rFonts w:hint="eastAsia" w:ascii="宋体" w:hAnsi="宋体" w:eastAsia="宋体" w:cs="宋体"/>
                      <w:kern w:val="0"/>
                      <w:sz w:val="21"/>
                      <w:szCs w:val="21"/>
                      <w:highlight w:val="none"/>
                      <w:lang w:eastAsia="zh-CN"/>
                    </w:rPr>
                    <w:t>石油类</w:t>
                  </w:r>
                </w:p>
              </w:tc>
              <w:tc>
                <w:tcPr>
                  <w:tcW w:w="422"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contextualSpacing/>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9.23</w:t>
                  </w:r>
                </w:p>
              </w:tc>
              <w:tc>
                <w:tcPr>
                  <w:tcW w:w="488"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rPr>
                    <w:t>ND</w:t>
                  </w:r>
                </w:p>
              </w:tc>
              <w:tc>
                <w:tcPr>
                  <w:tcW w:w="474"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rPr>
                    <w:t>ND</w:t>
                  </w:r>
                </w:p>
              </w:tc>
              <w:tc>
                <w:tcPr>
                  <w:tcW w:w="485"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rPr>
                    <w:t>ND</w:t>
                  </w:r>
                </w:p>
              </w:tc>
              <w:tc>
                <w:tcPr>
                  <w:tcW w:w="660"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rPr>
                    <w:t>ND</w:t>
                  </w:r>
                </w:p>
              </w:tc>
              <w:tc>
                <w:tcPr>
                  <w:tcW w:w="733" w:type="pct"/>
                  <w:vMerge w:val="restart"/>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textAlignment w:val="cente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0.36</w:t>
                  </w:r>
                </w:p>
              </w:tc>
              <w:tc>
                <w:tcPr>
                  <w:tcW w:w="925" w:type="pct"/>
                  <w:vMerge w:val="restart"/>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3" w:hRule="atLeast"/>
                <w:jc w:val="center"/>
              </w:trPr>
              <w:tc>
                <w:tcPr>
                  <w:tcW w:w="458" w:type="pct"/>
                  <w:vMerge w:val="continue"/>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eastAsia" w:ascii="宋体" w:hAnsi="宋体" w:eastAsia="宋体" w:cs="宋体"/>
                      <w:sz w:val="21"/>
                      <w:szCs w:val="21"/>
                      <w:lang w:eastAsia="zh-CN"/>
                    </w:rPr>
                  </w:pPr>
                </w:p>
              </w:tc>
              <w:tc>
                <w:tcPr>
                  <w:tcW w:w="351" w:type="pct"/>
                  <w:vMerge w:val="continue"/>
                  <w:tcBorders>
                    <w:tl2br w:val="nil"/>
                    <w:tr2bl w:val="nil"/>
                  </w:tcBorders>
                  <w:vAlign w:val="center"/>
                </w:tcPr>
                <w:p>
                  <w:pPr>
                    <w:keepNext w:val="0"/>
                    <w:keepLines w:val="0"/>
                    <w:pageBreakBefore w:val="0"/>
                    <w:kinsoku/>
                    <w:wordWrap/>
                    <w:overflowPunct/>
                    <w:topLinePunct w:val="0"/>
                    <w:bidi w:val="0"/>
                    <w:adjustRightInd/>
                    <w:snapToGrid/>
                    <w:spacing w:line="240" w:lineRule="auto"/>
                    <w:jc w:val="center"/>
                    <w:rPr>
                      <w:rFonts w:hint="eastAsia" w:ascii="宋体" w:hAnsi="宋体" w:eastAsia="宋体" w:cs="宋体"/>
                      <w:kern w:val="2"/>
                      <w:sz w:val="21"/>
                      <w:szCs w:val="21"/>
                      <w:lang w:eastAsia="zh-CN"/>
                    </w:rPr>
                  </w:pPr>
                </w:p>
              </w:tc>
              <w:tc>
                <w:tcPr>
                  <w:tcW w:w="422"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contextualSpacing/>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9.24</w:t>
                  </w:r>
                </w:p>
              </w:tc>
              <w:tc>
                <w:tcPr>
                  <w:tcW w:w="488"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rPr>
                    <w:t>0.36</w:t>
                  </w:r>
                </w:p>
              </w:tc>
              <w:tc>
                <w:tcPr>
                  <w:tcW w:w="474"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rPr>
                    <w:t>0.44</w:t>
                  </w:r>
                </w:p>
              </w:tc>
              <w:tc>
                <w:tcPr>
                  <w:tcW w:w="485"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rPr>
                    <w:t>0.41</w:t>
                  </w:r>
                </w:p>
              </w:tc>
              <w:tc>
                <w:tcPr>
                  <w:tcW w:w="660"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rPr>
                    <w:t>0.44</w:t>
                  </w:r>
                </w:p>
              </w:tc>
              <w:tc>
                <w:tcPr>
                  <w:tcW w:w="733" w:type="pct"/>
                  <w:vMerge w:val="continue"/>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eastAsia" w:ascii="宋体" w:hAnsi="宋体" w:eastAsia="宋体" w:cs="宋体"/>
                      <w:b w:val="0"/>
                      <w:bCs w:val="0"/>
                      <w:sz w:val="21"/>
                      <w:szCs w:val="21"/>
                      <w:lang w:eastAsia="zh-CN"/>
                    </w:rPr>
                  </w:pPr>
                </w:p>
              </w:tc>
              <w:tc>
                <w:tcPr>
                  <w:tcW w:w="925" w:type="pct"/>
                  <w:vMerge w:val="continue"/>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eastAsia" w:ascii="宋体" w:hAnsi="宋体" w:eastAsia="宋体" w:cs="宋体"/>
                      <w:b w:val="0"/>
                      <w:bCs w:val="0"/>
                      <w:sz w:val="21"/>
                      <w:szCs w:val="21"/>
                      <w:lang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7" w:hRule="atLeast"/>
                <w:jc w:val="center"/>
              </w:trPr>
              <w:tc>
                <w:tcPr>
                  <w:tcW w:w="458" w:type="pct"/>
                  <w:vMerge w:val="continue"/>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eastAsia" w:ascii="宋体" w:hAnsi="宋体" w:eastAsia="宋体" w:cs="宋体"/>
                      <w:sz w:val="21"/>
                      <w:szCs w:val="21"/>
                      <w:lang w:eastAsia="zh-CN"/>
                    </w:rPr>
                  </w:pPr>
                </w:p>
              </w:tc>
              <w:tc>
                <w:tcPr>
                  <w:tcW w:w="351" w:type="pct"/>
                  <w:vMerge w:val="restart"/>
                  <w:tcBorders>
                    <w:tl2br w:val="nil"/>
                    <w:tr2bl w:val="nil"/>
                  </w:tcBorders>
                  <w:vAlign w:val="center"/>
                </w:tcPr>
                <w:p>
                  <w:pPr>
                    <w:keepNext w:val="0"/>
                    <w:keepLines w:val="0"/>
                    <w:pageBreakBefore w:val="0"/>
                    <w:kinsoku/>
                    <w:wordWrap/>
                    <w:overflowPunct/>
                    <w:topLinePunct w:val="0"/>
                    <w:bidi w:val="0"/>
                    <w:adjustRightInd/>
                    <w:snapToGrid/>
                    <w:spacing w:line="240" w:lineRule="auto"/>
                    <w:jc w:val="center"/>
                    <w:rPr>
                      <w:rFonts w:hint="eastAsia" w:ascii="宋体" w:hAnsi="宋体" w:eastAsia="宋体" w:cs="宋体"/>
                      <w:kern w:val="2"/>
                      <w:sz w:val="21"/>
                      <w:szCs w:val="21"/>
                      <w:lang w:eastAsia="zh-CN"/>
                    </w:rPr>
                  </w:pPr>
                  <w:r>
                    <w:rPr>
                      <w:rFonts w:hint="eastAsia" w:ascii="宋体" w:hAnsi="宋体" w:eastAsia="宋体" w:cs="宋体"/>
                      <w:kern w:val="0"/>
                      <w:sz w:val="21"/>
                      <w:szCs w:val="21"/>
                      <w:highlight w:val="none"/>
                      <w:lang w:val="en-US" w:eastAsia="zh-CN"/>
                    </w:rPr>
                    <w:t>SS</w:t>
                  </w:r>
                </w:p>
              </w:tc>
              <w:tc>
                <w:tcPr>
                  <w:tcW w:w="422"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contextualSpacing/>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9.23</w:t>
                  </w:r>
                </w:p>
              </w:tc>
              <w:tc>
                <w:tcPr>
                  <w:tcW w:w="488"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rPr>
                    <w:t>16</w:t>
                  </w:r>
                </w:p>
              </w:tc>
              <w:tc>
                <w:tcPr>
                  <w:tcW w:w="474"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rPr>
                    <w:t>17</w:t>
                  </w:r>
                </w:p>
              </w:tc>
              <w:tc>
                <w:tcPr>
                  <w:tcW w:w="485"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rPr>
                    <w:t>18</w:t>
                  </w:r>
                </w:p>
              </w:tc>
              <w:tc>
                <w:tcPr>
                  <w:tcW w:w="660"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rPr>
                    <w:t>21</w:t>
                  </w:r>
                </w:p>
              </w:tc>
              <w:tc>
                <w:tcPr>
                  <w:tcW w:w="733" w:type="pct"/>
                  <w:vMerge w:val="restart"/>
                  <w:tcBorders>
                    <w:tl2br w:val="nil"/>
                    <w:tr2bl w:val="nil"/>
                  </w:tcBorders>
                  <w:vAlign w:val="center"/>
                </w:tcPr>
                <w:p>
                  <w:pPr>
                    <w:keepNext w:val="0"/>
                    <w:keepLines w:val="0"/>
                    <w:pageBreakBefore w:val="0"/>
                    <w:kinsoku/>
                    <w:wordWrap/>
                    <w:overflowPunct/>
                    <w:topLinePunct w:val="0"/>
                    <w:bidi w:val="0"/>
                    <w:adjustRightInd/>
                    <w:snapToGrid/>
                    <w:spacing w:line="240" w:lineRule="auto"/>
                    <w:contextualSpacing/>
                    <w:jc w:val="center"/>
                    <w:textAlignment w:val="cente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28</w:t>
                  </w:r>
                </w:p>
              </w:tc>
              <w:tc>
                <w:tcPr>
                  <w:tcW w:w="925" w:type="pct"/>
                  <w:vMerge w:val="restart"/>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8" w:hRule="atLeast"/>
                <w:jc w:val="center"/>
              </w:trPr>
              <w:tc>
                <w:tcPr>
                  <w:tcW w:w="458" w:type="pct"/>
                  <w:vMerge w:val="continue"/>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eastAsia" w:ascii="宋体" w:hAnsi="宋体" w:eastAsia="宋体" w:cs="宋体"/>
                      <w:sz w:val="21"/>
                      <w:szCs w:val="21"/>
                      <w:lang w:eastAsia="zh-CN"/>
                    </w:rPr>
                  </w:pPr>
                </w:p>
              </w:tc>
              <w:tc>
                <w:tcPr>
                  <w:tcW w:w="351" w:type="pct"/>
                  <w:vMerge w:val="continue"/>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eastAsia" w:ascii="宋体" w:hAnsi="宋体" w:eastAsia="宋体" w:cs="宋体"/>
                      <w:sz w:val="21"/>
                      <w:szCs w:val="21"/>
                      <w:lang w:eastAsia="zh-CN"/>
                    </w:rPr>
                  </w:pPr>
                </w:p>
              </w:tc>
              <w:tc>
                <w:tcPr>
                  <w:tcW w:w="422"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contextualSpacing/>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9.24</w:t>
                  </w:r>
                </w:p>
              </w:tc>
              <w:tc>
                <w:tcPr>
                  <w:tcW w:w="488"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rPr>
                    <w:t>26</w:t>
                  </w:r>
                </w:p>
              </w:tc>
              <w:tc>
                <w:tcPr>
                  <w:tcW w:w="474"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rPr>
                    <w:t>28</w:t>
                  </w:r>
                </w:p>
              </w:tc>
              <w:tc>
                <w:tcPr>
                  <w:tcW w:w="485"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rPr>
                    <w:t>26</w:t>
                  </w:r>
                </w:p>
              </w:tc>
              <w:tc>
                <w:tcPr>
                  <w:tcW w:w="660"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rPr>
                    <w:t>24</w:t>
                  </w:r>
                </w:p>
              </w:tc>
              <w:tc>
                <w:tcPr>
                  <w:tcW w:w="733" w:type="pct"/>
                  <w:vMerge w:val="continue"/>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textAlignment w:val="center"/>
                    <w:rPr>
                      <w:rFonts w:hint="eastAsia" w:ascii="宋体" w:hAnsi="宋体" w:eastAsia="宋体" w:cs="宋体"/>
                      <w:b w:val="0"/>
                      <w:bCs w:val="0"/>
                      <w:sz w:val="21"/>
                      <w:szCs w:val="21"/>
                      <w:lang w:eastAsia="zh-CN"/>
                    </w:rPr>
                  </w:pPr>
                </w:p>
              </w:tc>
              <w:tc>
                <w:tcPr>
                  <w:tcW w:w="925" w:type="pct"/>
                  <w:vMerge w:val="continue"/>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eastAsia" w:ascii="宋体" w:hAnsi="宋体" w:eastAsia="宋体" w:cs="宋体"/>
                      <w:b w:val="0"/>
                      <w:bCs w:val="0"/>
                      <w:sz w:val="21"/>
                      <w:szCs w:val="21"/>
                      <w:lang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000" w:type="pct"/>
                  <w:gridSpan w:val="9"/>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textAlignment w:val="center"/>
                    <w:rPr>
                      <w:rFonts w:hint="eastAsia" w:ascii="宋体" w:hAnsi="宋体" w:eastAsia="宋体" w:cs="宋体"/>
                      <w:sz w:val="21"/>
                      <w:szCs w:val="21"/>
                      <w:lang w:eastAsia="zh-CN"/>
                    </w:rPr>
                  </w:pPr>
                  <w:r>
                    <w:rPr>
                      <w:rFonts w:hint="eastAsia" w:ascii="宋体" w:hAnsi="宋体" w:eastAsia="宋体" w:cs="宋体"/>
                      <w:color w:val="000000"/>
                      <w:kern w:val="0"/>
                      <w:sz w:val="21"/>
                      <w:szCs w:val="21"/>
                      <w:lang w:val="en-US" w:eastAsia="zh-CN" w:bidi="ar"/>
                    </w:rPr>
                    <w:t>备注：“ND”表示检测结果小于方法检出限,未检出：</w:t>
                  </w:r>
                </w:p>
              </w:tc>
            </w:tr>
          </w:tbl>
          <w:p>
            <w:pPr>
              <w:spacing w:line="360" w:lineRule="auto"/>
              <w:ind w:firstLine="482"/>
              <w:contextualSpacing/>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根据上表的监测数据表明，脱硫塔废水排口各监测因子监测结果为pH范围为</w:t>
            </w:r>
            <w:r>
              <w:rPr>
                <w:rFonts w:hint="eastAsia" w:ascii="宋体" w:hAnsi="宋体" w:eastAsia="宋体" w:cs="宋体"/>
                <w:b w:val="0"/>
                <w:bCs w:val="0"/>
                <w:kern w:val="2"/>
                <w:sz w:val="24"/>
                <w:szCs w:val="24"/>
                <w:lang w:val="en-US" w:eastAsia="zh-CN"/>
              </w:rPr>
              <w:t>6.95-7.52</w:t>
            </w:r>
            <w:r>
              <w:rPr>
                <w:rFonts w:hint="eastAsia" w:ascii="宋体" w:hAnsi="宋体" w:eastAsia="宋体" w:cs="宋体"/>
                <w:sz w:val="24"/>
                <w:szCs w:val="24"/>
                <w:lang w:eastAsia="zh-CN"/>
              </w:rPr>
              <w:t>、COD</w:t>
            </w:r>
            <w:r>
              <w:rPr>
                <w:rFonts w:hint="eastAsia" w:ascii="宋体" w:hAnsi="宋体" w:eastAsia="宋体" w:cs="宋体"/>
                <w:sz w:val="24"/>
                <w:szCs w:val="24"/>
                <w:lang w:val="en-US" w:eastAsia="zh-CN"/>
              </w:rPr>
              <w:t>s</w:t>
            </w:r>
            <w:r>
              <w:rPr>
                <w:rFonts w:hint="eastAsia" w:ascii="宋体" w:hAnsi="宋体" w:eastAsia="宋体" w:cs="宋体"/>
                <w:sz w:val="24"/>
                <w:szCs w:val="24"/>
                <w:lang w:eastAsia="zh-CN"/>
              </w:rPr>
              <w:t>最大监测浓度为</w:t>
            </w:r>
            <w:r>
              <w:rPr>
                <w:rFonts w:hint="eastAsia" w:ascii="宋体" w:hAnsi="宋体" w:eastAsia="宋体" w:cs="宋体"/>
                <w:b w:val="0"/>
                <w:bCs w:val="0"/>
                <w:color w:val="000000"/>
                <w:kern w:val="0"/>
                <w:sz w:val="24"/>
                <w:szCs w:val="24"/>
                <w:highlight w:val="none"/>
                <w:lang w:val="en-US" w:eastAsia="zh-CN"/>
              </w:rPr>
              <w:t>16</w:t>
            </w:r>
            <w:r>
              <w:rPr>
                <w:rFonts w:hint="eastAsia" w:ascii="宋体" w:hAnsi="宋体" w:eastAsia="宋体" w:cs="宋体"/>
                <w:sz w:val="24"/>
                <w:szCs w:val="24"/>
                <w:lang w:eastAsia="zh-CN"/>
              </w:rPr>
              <w:t>mg/L，挥发酚最大监测浓度为</w:t>
            </w:r>
            <w:r>
              <w:rPr>
                <w:rFonts w:hint="eastAsia" w:ascii="宋体" w:hAnsi="宋体" w:eastAsia="宋体" w:cs="宋体"/>
                <w:b w:val="0"/>
                <w:bCs w:val="0"/>
                <w:sz w:val="24"/>
                <w:szCs w:val="24"/>
                <w:lang w:val="en-US" w:eastAsia="zh-CN"/>
              </w:rPr>
              <w:t>0.007</w:t>
            </w:r>
            <w:r>
              <w:rPr>
                <w:rFonts w:hint="eastAsia" w:ascii="宋体" w:hAnsi="宋体" w:eastAsia="宋体" w:cs="宋体"/>
                <w:sz w:val="24"/>
                <w:szCs w:val="24"/>
                <w:lang w:eastAsia="zh-CN"/>
              </w:rPr>
              <w:t>mg/L，氨氮最大监测浓度为</w:t>
            </w:r>
            <w:r>
              <w:rPr>
                <w:rFonts w:hint="eastAsia" w:ascii="宋体" w:hAnsi="宋体" w:eastAsia="宋体" w:cs="宋体"/>
                <w:b w:val="0"/>
                <w:bCs w:val="0"/>
                <w:sz w:val="24"/>
                <w:szCs w:val="24"/>
                <w:lang w:val="en-US" w:eastAsia="zh-CN"/>
              </w:rPr>
              <w:t>2.22</w:t>
            </w:r>
            <w:r>
              <w:rPr>
                <w:rFonts w:hint="eastAsia" w:ascii="宋体" w:hAnsi="宋体" w:eastAsia="宋体" w:cs="宋体"/>
                <w:sz w:val="24"/>
                <w:szCs w:val="24"/>
                <w:lang w:eastAsia="zh-CN"/>
              </w:rPr>
              <w:t>mg/L，</w:t>
            </w:r>
            <w:r>
              <w:rPr>
                <w:rFonts w:hint="eastAsia" w:ascii="宋体" w:hAnsi="宋体" w:eastAsia="宋体" w:cs="宋体"/>
                <w:sz w:val="24"/>
                <w:szCs w:val="24"/>
                <w:lang w:val="en-US" w:eastAsia="zh-CN"/>
              </w:rPr>
              <w:t>SS</w:t>
            </w:r>
            <w:r>
              <w:rPr>
                <w:rFonts w:hint="eastAsia" w:ascii="宋体" w:hAnsi="宋体" w:eastAsia="宋体" w:cs="宋体"/>
                <w:sz w:val="24"/>
                <w:szCs w:val="24"/>
                <w:lang w:eastAsia="zh-CN"/>
              </w:rPr>
              <w:t>最大监测浓度为</w:t>
            </w:r>
            <w:r>
              <w:rPr>
                <w:rFonts w:hint="eastAsia" w:ascii="宋体" w:hAnsi="宋体" w:eastAsia="宋体" w:cs="宋体"/>
                <w:b w:val="0"/>
                <w:bCs w:val="0"/>
                <w:sz w:val="24"/>
                <w:szCs w:val="24"/>
                <w:lang w:val="en-US" w:eastAsia="zh-CN"/>
              </w:rPr>
              <w:t>28</w:t>
            </w:r>
            <w:r>
              <w:rPr>
                <w:rFonts w:hint="eastAsia" w:ascii="宋体" w:hAnsi="宋体" w:eastAsia="宋体" w:cs="宋体"/>
                <w:sz w:val="24"/>
                <w:szCs w:val="24"/>
                <w:lang w:eastAsia="zh-CN"/>
              </w:rPr>
              <w:t>mg/L，硫化物和石油类未检出，脱硫塔废水排口验收监测期间各监测因子浓度均满足厂区污水处理站废</w:t>
            </w:r>
            <w:r>
              <w:rPr>
                <w:rFonts w:hint="eastAsia" w:ascii="宋体" w:hAnsi="宋体" w:eastAsia="宋体" w:cs="宋体"/>
                <w:sz w:val="24"/>
                <w:szCs w:val="24"/>
                <w:lang w:val="en-US" w:eastAsia="zh-CN"/>
              </w:rPr>
              <w:t>水污染物接纳标准</w:t>
            </w:r>
            <w:r>
              <w:rPr>
                <w:rFonts w:hint="eastAsia" w:ascii="宋体" w:hAnsi="宋体" w:eastAsia="宋体" w:cs="宋体"/>
                <w:sz w:val="24"/>
                <w:szCs w:val="24"/>
                <w:lang w:eastAsia="zh-CN"/>
              </w:rPr>
              <w:t>要求。</w:t>
            </w:r>
          </w:p>
          <w:p>
            <w:pPr>
              <w:spacing w:line="360" w:lineRule="auto"/>
              <w:ind w:firstLine="482"/>
              <w:contextualSpacing/>
              <w:jc w:val="both"/>
              <w:rPr>
                <w:rFonts w:hint="default" w:ascii="Times New Roman" w:hAnsi="Times New Roman" w:eastAsia="宋体" w:cs="Times New Roman"/>
                <w:color w:val="auto"/>
                <w:spacing w:val="-4"/>
                <w:sz w:val="24"/>
                <w:szCs w:val="24"/>
                <w:lang w:val="en-US" w:eastAsia="zh-CN"/>
              </w:rPr>
            </w:pPr>
            <w:r>
              <w:rPr>
                <w:rFonts w:hint="default" w:ascii="Times New Roman" w:hAnsi="Times New Roman" w:eastAsia="宋体" w:cs="Times New Roman"/>
                <w:color w:val="auto"/>
                <w:spacing w:val="-4"/>
                <w:sz w:val="24"/>
                <w:szCs w:val="24"/>
                <w:lang w:val="en-US" w:eastAsia="zh-CN"/>
              </w:rPr>
              <w:t>本项目废水经过</w:t>
            </w:r>
            <w:r>
              <w:rPr>
                <w:rFonts w:hint="eastAsia" w:ascii="Times New Roman" w:hAnsi="Times New Roman" w:eastAsia="宋体" w:cs="Times New Roman"/>
                <w:color w:val="auto"/>
                <w:spacing w:val="-4"/>
                <w:sz w:val="24"/>
                <w:szCs w:val="24"/>
                <w:lang w:val="en-US" w:eastAsia="zh-CN"/>
              </w:rPr>
              <w:t>经过回收利用后</w:t>
            </w:r>
            <w:r>
              <w:rPr>
                <w:rFonts w:hint="default" w:ascii="Times New Roman" w:hAnsi="Times New Roman" w:eastAsia="宋体" w:cs="Times New Roman"/>
                <w:color w:val="auto"/>
                <w:spacing w:val="-4"/>
                <w:sz w:val="24"/>
                <w:szCs w:val="24"/>
                <w:lang w:val="en-US" w:eastAsia="zh-CN"/>
              </w:rPr>
              <w:t>排入厂区</w:t>
            </w:r>
            <w:r>
              <w:rPr>
                <w:rFonts w:hint="eastAsia" w:ascii="Times New Roman" w:hAnsi="Times New Roman" w:eastAsia="宋体" w:cs="Times New Roman"/>
                <w:color w:val="auto"/>
                <w:spacing w:val="-4"/>
                <w:sz w:val="24"/>
                <w:szCs w:val="24"/>
                <w:lang w:val="en-US" w:eastAsia="zh-CN"/>
              </w:rPr>
              <w:t>自建</w:t>
            </w:r>
            <w:r>
              <w:rPr>
                <w:rFonts w:hint="default" w:ascii="Times New Roman" w:hAnsi="Times New Roman" w:eastAsia="宋体" w:cs="Times New Roman"/>
                <w:color w:val="auto"/>
                <w:spacing w:val="-4"/>
                <w:sz w:val="24"/>
                <w:szCs w:val="24"/>
                <w:lang w:val="en-US" w:eastAsia="zh-CN"/>
              </w:rPr>
              <w:t>污水处理站进行处理最终排入长江，厂区</w:t>
            </w:r>
            <w:r>
              <w:rPr>
                <w:rFonts w:hint="eastAsia" w:ascii="Times New Roman" w:hAnsi="Times New Roman" w:eastAsia="宋体" w:cs="Times New Roman"/>
                <w:color w:val="auto"/>
                <w:spacing w:val="-4"/>
                <w:sz w:val="24"/>
                <w:szCs w:val="24"/>
                <w:lang w:val="en-US" w:eastAsia="zh-CN"/>
              </w:rPr>
              <w:t>自建</w:t>
            </w:r>
            <w:r>
              <w:rPr>
                <w:rFonts w:hint="default" w:ascii="Times New Roman" w:hAnsi="Times New Roman" w:eastAsia="宋体" w:cs="Times New Roman"/>
                <w:color w:val="auto"/>
                <w:spacing w:val="-4"/>
                <w:sz w:val="24"/>
                <w:szCs w:val="24"/>
                <w:lang w:val="en-US" w:eastAsia="zh-CN"/>
              </w:rPr>
              <w:t>污水处理站总排口设置有在线监控设备</w:t>
            </w:r>
            <w:r>
              <w:rPr>
                <w:rFonts w:hint="eastAsia" w:ascii="Times New Roman" w:hAnsi="Times New Roman" w:eastAsia="宋体" w:cs="Times New Roman"/>
                <w:color w:val="auto"/>
                <w:spacing w:val="-4"/>
                <w:sz w:val="24"/>
                <w:szCs w:val="24"/>
                <w:lang w:val="en-US" w:eastAsia="zh-CN"/>
              </w:rPr>
              <w:t>，</w:t>
            </w:r>
            <w:r>
              <w:rPr>
                <w:rFonts w:hint="default" w:ascii="Times New Roman" w:hAnsi="Times New Roman" w:eastAsia="宋体" w:cs="Times New Roman"/>
                <w:color w:val="auto"/>
                <w:spacing w:val="-4"/>
                <w:sz w:val="24"/>
                <w:szCs w:val="24"/>
                <w:lang w:val="en-US" w:eastAsia="zh-CN"/>
              </w:rPr>
              <w:t>且每季度进行自动监测设备比对检测确保尾水正常达标排放。废水总排口自动监测数据及自动监测设备比对检测结果详情如下所示：</w:t>
            </w:r>
          </w:p>
          <w:p>
            <w:pPr>
              <w:pStyle w:val="2"/>
              <w:jc w:val="both"/>
              <w:rPr>
                <w:rFonts w:hint="eastAsia"/>
                <w:lang w:eastAsia="zh-CN"/>
              </w:rPr>
            </w:pPr>
            <w:r>
              <w:rPr>
                <w:rFonts w:hint="eastAsia"/>
                <w:lang w:eastAsia="zh-CN"/>
              </w:rPr>
              <w:drawing>
                <wp:inline distT="0" distB="0" distL="114300" distR="114300">
                  <wp:extent cx="5490845" cy="5288915"/>
                  <wp:effectExtent l="0" t="0" r="14605" b="6985"/>
                  <wp:docPr id="8" name="图片 8" descr="16122373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12237393(1)"/>
                          <pic:cNvPicPr>
                            <a:picLocks noChangeAspect="1"/>
                          </pic:cNvPicPr>
                        </pic:nvPicPr>
                        <pic:blipFill>
                          <a:blip r:embed="rId20"/>
                          <a:stretch>
                            <a:fillRect/>
                          </a:stretch>
                        </pic:blipFill>
                        <pic:spPr>
                          <a:xfrm>
                            <a:off x="0" y="0"/>
                            <a:ext cx="5490845" cy="5288915"/>
                          </a:xfrm>
                          <a:prstGeom prst="rect">
                            <a:avLst/>
                          </a:prstGeom>
                        </pic:spPr>
                      </pic:pic>
                    </a:graphicData>
                  </a:graphic>
                </wp:inline>
              </w:drawing>
            </w:r>
          </w:p>
          <w:p>
            <w:pPr>
              <w:pStyle w:val="2"/>
              <w:spacing w:before="8" w:line="220" w:lineRule="auto"/>
              <w:ind w:right="157"/>
              <w:jc w:val="center"/>
              <w:rPr>
                <w:rFonts w:hint="eastAsia" w:ascii="宋体" w:hAnsi="宋体" w:eastAsia="宋体" w:cs="宋体"/>
                <w:b/>
                <w:bCs/>
                <w:color w:val="auto"/>
                <w:spacing w:val="-3"/>
                <w:sz w:val="21"/>
                <w:szCs w:val="21"/>
                <w:lang w:val="en-US" w:eastAsia="zh-CN"/>
              </w:rPr>
            </w:pPr>
            <w:r>
              <w:rPr>
                <w:rFonts w:hint="eastAsia" w:ascii="宋体" w:hAnsi="宋体" w:eastAsia="宋体" w:cs="宋体"/>
                <w:b/>
                <w:bCs/>
                <w:color w:val="auto"/>
                <w:spacing w:val="-3"/>
                <w:sz w:val="21"/>
                <w:szCs w:val="21"/>
                <w:lang w:val="en-US" w:eastAsia="zh-CN"/>
              </w:rPr>
              <w:t>图3  在线监控数据</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30"/>
              <w:gridCol w:w="43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0" w:type="dxa"/>
                </w:tcPr>
                <w:p>
                  <w:pPr>
                    <w:pStyle w:val="2"/>
                    <w:numPr>
                      <w:ilvl w:val="0"/>
                      <w:numId w:val="0"/>
                    </w:numPr>
                    <w:spacing w:line="360" w:lineRule="auto"/>
                    <w:jc w:val="both"/>
                    <w:rPr>
                      <w:rFonts w:hint="default" w:ascii="Times New Roman" w:hAnsi="Times New Roman" w:eastAsia="宋体" w:cs="Times New Roman"/>
                      <w:color w:val="auto"/>
                      <w:spacing w:val="-4"/>
                      <w:sz w:val="24"/>
                      <w:szCs w:val="24"/>
                      <w:vertAlign w:val="baseline"/>
                      <w:lang w:val="en-US" w:eastAsia="zh-CN"/>
                    </w:rPr>
                  </w:pPr>
                  <w:r>
                    <w:rPr>
                      <w:rFonts w:hint="default" w:ascii="Times New Roman" w:hAnsi="Times New Roman" w:eastAsia="宋体" w:cs="Times New Roman"/>
                      <w:color w:val="auto"/>
                      <w:spacing w:val="-4"/>
                      <w:sz w:val="24"/>
                      <w:szCs w:val="24"/>
                      <w:vertAlign w:val="baseline"/>
                      <w:lang w:val="en-US" w:eastAsia="zh-CN"/>
                    </w:rPr>
                    <w:drawing>
                      <wp:inline distT="0" distB="0" distL="114300" distR="114300">
                        <wp:extent cx="2602865" cy="3470275"/>
                        <wp:effectExtent l="0" t="0" r="6985" b="15875"/>
                        <wp:docPr id="9" name="图片 9" descr="55e28d3c982e3ad9966254ed6e585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55e28d3c982e3ad9966254ed6e5856f"/>
                                <pic:cNvPicPr>
                                  <a:picLocks noChangeAspect="1"/>
                                </pic:cNvPicPr>
                              </pic:nvPicPr>
                              <pic:blipFill>
                                <a:blip r:embed="rId21"/>
                                <a:stretch>
                                  <a:fillRect/>
                                </a:stretch>
                              </pic:blipFill>
                              <pic:spPr>
                                <a:xfrm>
                                  <a:off x="0" y="0"/>
                                  <a:ext cx="2602865" cy="3470275"/>
                                </a:xfrm>
                                <a:prstGeom prst="rect">
                                  <a:avLst/>
                                </a:prstGeom>
                              </pic:spPr>
                            </pic:pic>
                          </a:graphicData>
                        </a:graphic>
                      </wp:inline>
                    </w:drawing>
                  </w:r>
                </w:p>
              </w:tc>
              <w:tc>
                <w:tcPr>
                  <w:tcW w:w="4330" w:type="dxa"/>
                </w:tcPr>
                <w:p>
                  <w:pPr>
                    <w:pStyle w:val="2"/>
                    <w:numPr>
                      <w:ilvl w:val="0"/>
                      <w:numId w:val="0"/>
                    </w:numPr>
                    <w:spacing w:line="360" w:lineRule="auto"/>
                    <w:jc w:val="both"/>
                    <w:rPr>
                      <w:rFonts w:hint="default" w:ascii="Times New Roman" w:hAnsi="Times New Roman" w:eastAsia="宋体" w:cs="Times New Roman"/>
                      <w:color w:val="auto"/>
                      <w:spacing w:val="-4"/>
                      <w:sz w:val="24"/>
                      <w:szCs w:val="24"/>
                      <w:vertAlign w:val="baseline"/>
                      <w:lang w:val="en-US" w:eastAsia="zh-CN"/>
                    </w:rPr>
                  </w:pPr>
                  <w:r>
                    <w:rPr>
                      <w:rFonts w:hint="default" w:ascii="Times New Roman" w:hAnsi="Times New Roman" w:eastAsia="宋体" w:cs="Times New Roman"/>
                      <w:color w:val="auto"/>
                      <w:spacing w:val="-4"/>
                      <w:sz w:val="24"/>
                      <w:szCs w:val="24"/>
                      <w:vertAlign w:val="baseline"/>
                      <w:lang w:val="en-US" w:eastAsia="zh-CN"/>
                    </w:rPr>
                    <w:drawing>
                      <wp:inline distT="0" distB="0" distL="114300" distR="114300">
                        <wp:extent cx="2602865" cy="3470275"/>
                        <wp:effectExtent l="0" t="0" r="6985" b="15875"/>
                        <wp:docPr id="11" name="图片 11" descr="fb416c7510505e3d9f024096b1a0e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fb416c7510505e3d9f024096b1a0ed8"/>
                                <pic:cNvPicPr>
                                  <a:picLocks noChangeAspect="1"/>
                                </pic:cNvPicPr>
                              </pic:nvPicPr>
                              <pic:blipFill>
                                <a:blip r:embed="rId22"/>
                                <a:stretch>
                                  <a:fillRect/>
                                </a:stretch>
                              </pic:blipFill>
                              <pic:spPr>
                                <a:xfrm>
                                  <a:off x="0" y="0"/>
                                  <a:ext cx="2602865" cy="347027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0" w:type="dxa"/>
                </w:tcPr>
                <w:p>
                  <w:pPr>
                    <w:pStyle w:val="2"/>
                    <w:numPr>
                      <w:ilvl w:val="0"/>
                      <w:numId w:val="0"/>
                    </w:numPr>
                    <w:spacing w:line="360" w:lineRule="auto"/>
                    <w:jc w:val="both"/>
                    <w:rPr>
                      <w:rFonts w:hint="default" w:ascii="Times New Roman" w:hAnsi="Times New Roman" w:eastAsia="宋体" w:cs="Times New Roman"/>
                      <w:color w:val="auto"/>
                      <w:spacing w:val="-4"/>
                      <w:sz w:val="24"/>
                      <w:szCs w:val="24"/>
                      <w:vertAlign w:val="baseline"/>
                      <w:lang w:val="en-US" w:eastAsia="zh-CN"/>
                    </w:rPr>
                  </w:pPr>
                  <w:r>
                    <w:rPr>
                      <w:rFonts w:hint="default" w:ascii="Times New Roman" w:hAnsi="Times New Roman" w:eastAsia="宋体" w:cs="Times New Roman"/>
                      <w:color w:val="auto"/>
                      <w:spacing w:val="-4"/>
                      <w:sz w:val="24"/>
                      <w:szCs w:val="24"/>
                      <w:vertAlign w:val="baseline"/>
                      <w:lang w:val="en-US" w:eastAsia="zh-CN"/>
                    </w:rPr>
                    <w:drawing>
                      <wp:inline distT="0" distB="0" distL="114300" distR="114300">
                        <wp:extent cx="2602865" cy="3470275"/>
                        <wp:effectExtent l="0" t="0" r="6985" b="15875"/>
                        <wp:docPr id="12" name="图片 12" descr="419b2ed779cacb69a1f2d41757661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419b2ed779cacb69a1f2d41757661f6"/>
                                <pic:cNvPicPr>
                                  <a:picLocks noChangeAspect="1"/>
                                </pic:cNvPicPr>
                              </pic:nvPicPr>
                              <pic:blipFill>
                                <a:blip r:embed="rId23"/>
                                <a:stretch>
                                  <a:fillRect/>
                                </a:stretch>
                              </pic:blipFill>
                              <pic:spPr>
                                <a:xfrm>
                                  <a:off x="0" y="0"/>
                                  <a:ext cx="2602865" cy="3470275"/>
                                </a:xfrm>
                                <a:prstGeom prst="rect">
                                  <a:avLst/>
                                </a:prstGeom>
                              </pic:spPr>
                            </pic:pic>
                          </a:graphicData>
                        </a:graphic>
                      </wp:inline>
                    </w:drawing>
                  </w:r>
                </w:p>
              </w:tc>
              <w:tc>
                <w:tcPr>
                  <w:tcW w:w="4330" w:type="dxa"/>
                </w:tcPr>
                <w:p>
                  <w:pPr>
                    <w:pStyle w:val="2"/>
                    <w:numPr>
                      <w:ilvl w:val="0"/>
                      <w:numId w:val="0"/>
                    </w:numPr>
                    <w:spacing w:line="360" w:lineRule="auto"/>
                    <w:jc w:val="both"/>
                    <w:rPr>
                      <w:rFonts w:hint="default" w:ascii="Times New Roman" w:hAnsi="Times New Roman" w:eastAsia="宋体" w:cs="Times New Roman"/>
                      <w:color w:val="auto"/>
                      <w:spacing w:val="-4"/>
                      <w:sz w:val="24"/>
                      <w:szCs w:val="24"/>
                      <w:vertAlign w:val="baseline"/>
                      <w:lang w:val="en-US" w:eastAsia="zh-CN"/>
                    </w:rPr>
                  </w:pPr>
                  <w:r>
                    <w:rPr>
                      <w:rFonts w:hint="default" w:ascii="Times New Roman" w:hAnsi="Times New Roman" w:eastAsia="宋体" w:cs="Times New Roman"/>
                      <w:color w:val="auto"/>
                      <w:spacing w:val="-4"/>
                      <w:sz w:val="24"/>
                      <w:szCs w:val="24"/>
                      <w:vertAlign w:val="baseline"/>
                      <w:lang w:val="en-US" w:eastAsia="zh-CN"/>
                    </w:rPr>
                    <w:drawing>
                      <wp:inline distT="0" distB="0" distL="114300" distR="114300">
                        <wp:extent cx="2602865" cy="3470275"/>
                        <wp:effectExtent l="0" t="0" r="6985" b="15875"/>
                        <wp:docPr id="13" name="图片 13" descr="84ca5fdc8c4003e43b85a6c578fa6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84ca5fdc8c4003e43b85a6c578fa6cf"/>
                                <pic:cNvPicPr>
                                  <a:picLocks noChangeAspect="1"/>
                                </pic:cNvPicPr>
                              </pic:nvPicPr>
                              <pic:blipFill>
                                <a:blip r:embed="rId24"/>
                                <a:stretch>
                                  <a:fillRect/>
                                </a:stretch>
                              </pic:blipFill>
                              <pic:spPr>
                                <a:xfrm>
                                  <a:off x="0" y="0"/>
                                  <a:ext cx="2602865" cy="347027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0" w:type="dxa"/>
                </w:tcPr>
                <w:p>
                  <w:pPr>
                    <w:pStyle w:val="2"/>
                    <w:numPr>
                      <w:ilvl w:val="0"/>
                      <w:numId w:val="0"/>
                    </w:numPr>
                    <w:spacing w:line="360" w:lineRule="auto"/>
                    <w:jc w:val="both"/>
                    <w:rPr>
                      <w:rFonts w:hint="default" w:ascii="Times New Roman" w:hAnsi="Times New Roman" w:eastAsia="宋体" w:cs="Times New Roman"/>
                      <w:color w:val="auto"/>
                      <w:spacing w:val="-4"/>
                      <w:sz w:val="24"/>
                      <w:szCs w:val="24"/>
                      <w:vertAlign w:val="baseline"/>
                      <w:lang w:val="en-US" w:eastAsia="zh-CN"/>
                    </w:rPr>
                  </w:pPr>
                  <w:r>
                    <w:rPr>
                      <w:rFonts w:hint="default" w:ascii="Times New Roman" w:hAnsi="Times New Roman" w:eastAsia="宋体" w:cs="Times New Roman"/>
                      <w:color w:val="auto"/>
                      <w:spacing w:val="-4"/>
                      <w:sz w:val="24"/>
                      <w:szCs w:val="24"/>
                      <w:vertAlign w:val="baseline"/>
                      <w:lang w:val="en-US" w:eastAsia="zh-CN"/>
                    </w:rPr>
                    <w:drawing>
                      <wp:inline distT="0" distB="0" distL="114300" distR="114300">
                        <wp:extent cx="2602865" cy="3470275"/>
                        <wp:effectExtent l="0" t="0" r="6985" b="15875"/>
                        <wp:docPr id="15" name="图片 15" descr="b6c9d9fd467cbd9472cb7273111c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b6c9d9fd467cbd9472cb7273111c752"/>
                                <pic:cNvPicPr>
                                  <a:picLocks noChangeAspect="1"/>
                                </pic:cNvPicPr>
                              </pic:nvPicPr>
                              <pic:blipFill>
                                <a:blip r:embed="rId25"/>
                                <a:stretch>
                                  <a:fillRect/>
                                </a:stretch>
                              </pic:blipFill>
                              <pic:spPr>
                                <a:xfrm>
                                  <a:off x="0" y="0"/>
                                  <a:ext cx="2602865" cy="3470275"/>
                                </a:xfrm>
                                <a:prstGeom prst="rect">
                                  <a:avLst/>
                                </a:prstGeom>
                              </pic:spPr>
                            </pic:pic>
                          </a:graphicData>
                        </a:graphic>
                      </wp:inline>
                    </w:drawing>
                  </w:r>
                </w:p>
              </w:tc>
              <w:tc>
                <w:tcPr>
                  <w:tcW w:w="4330" w:type="dxa"/>
                </w:tcPr>
                <w:p>
                  <w:pPr>
                    <w:pStyle w:val="2"/>
                    <w:numPr>
                      <w:ilvl w:val="0"/>
                      <w:numId w:val="0"/>
                    </w:numPr>
                    <w:spacing w:line="360" w:lineRule="auto"/>
                    <w:jc w:val="both"/>
                    <w:rPr>
                      <w:rFonts w:hint="default" w:ascii="Times New Roman" w:hAnsi="Times New Roman" w:eastAsia="宋体" w:cs="Times New Roman"/>
                      <w:color w:val="auto"/>
                      <w:spacing w:val="-4"/>
                      <w:sz w:val="24"/>
                      <w:szCs w:val="24"/>
                      <w:vertAlign w:val="baseline"/>
                      <w:lang w:val="en-US" w:eastAsia="zh-CN"/>
                    </w:rPr>
                  </w:pPr>
                  <w:r>
                    <w:rPr>
                      <w:rFonts w:hint="default" w:ascii="Times New Roman" w:hAnsi="Times New Roman" w:eastAsia="宋体" w:cs="Times New Roman"/>
                      <w:color w:val="auto"/>
                      <w:spacing w:val="-4"/>
                      <w:sz w:val="24"/>
                      <w:szCs w:val="24"/>
                      <w:vertAlign w:val="baseline"/>
                      <w:lang w:val="en-US" w:eastAsia="zh-CN"/>
                    </w:rPr>
                    <w:drawing>
                      <wp:inline distT="0" distB="0" distL="114300" distR="114300">
                        <wp:extent cx="2602865" cy="3470275"/>
                        <wp:effectExtent l="0" t="0" r="6985" b="15875"/>
                        <wp:docPr id="16" name="图片 16" descr="e22cb5266b1109cd038c2f3eeca9e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22cb5266b1109cd038c2f3eeca9eb0"/>
                                <pic:cNvPicPr>
                                  <a:picLocks noChangeAspect="1"/>
                                </pic:cNvPicPr>
                              </pic:nvPicPr>
                              <pic:blipFill>
                                <a:blip r:embed="rId26"/>
                                <a:stretch>
                                  <a:fillRect/>
                                </a:stretch>
                              </pic:blipFill>
                              <pic:spPr>
                                <a:xfrm>
                                  <a:off x="0" y="0"/>
                                  <a:ext cx="2602865" cy="347027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60" w:type="dxa"/>
                  <w:gridSpan w:val="2"/>
                </w:tcPr>
                <w:p>
                  <w:pPr>
                    <w:pStyle w:val="2"/>
                    <w:numPr>
                      <w:ilvl w:val="0"/>
                      <w:numId w:val="0"/>
                    </w:numPr>
                    <w:spacing w:line="360" w:lineRule="auto"/>
                    <w:jc w:val="center"/>
                    <w:rPr>
                      <w:rFonts w:hint="default" w:ascii="Times New Roman" w:hAnsi="Times New Roman" w:eastAsia="宋体" w:cs="Times New Roman"/>
                      <w:color w:val="auto"/>
                      <w:spacing w:val="-4"/>
                      <w:sz w:val="24"/>
                      <w:szCs w:val="24"/>
                      <w:vertAlign w:val="baseline"/>
                      <w:lang w:val="en-US" w:eastAsia="zh-CN"/>
                    </w:rPr>
                  </w:pPr>
                  <w:r>
                    <w:rPr>
                      <w:rFonts w:hint="default" w:ascii="Times New Roman" w:hAnsi="Times New Roman" w:eastAsia="宋体" w:cs="Times New Roman"/>
                      <w:b/>
                      <w:bCs/>
                      <w:color w:val="auto"/>
                      <w:spacing w:val="-4"/>
                      <w:sz w:val="21"/>
                      <w:szCs w:val="21"/>
                      <w:lang w:val="en-US" w:eastAsia="zh-CN"/>
                    </w:rPr>
                    <w:t>自动监测设备比对检测结果</w:t>
                  </w:r>
                </w:p>
              </w:tc>
            </w:tr>
          </w:tbl>
          <w:p>
            <w:pPr>
              <w:pStyle w:val="2"/>
              <w:numPr>
                <w:ilvl w:val="0"/>
                <w:numId w:val="0"/>
              </w:numPr>
              <w:spacing w:line="360" w:lineRule="auto"/>
              <w:ind w:firstLine="696" w:firstLineChars="300"/>
              <w:jc w:val="both"/>
              <w:rPr>
                <w:rFonts w:hint="default" w:ascii="Times New Roman" w:hAnsi="Times New Roman" w:eastAsia="宋体" w:cs="Times New Roman"/>
                <w:color w:val="auto"/>
                <w:spacing w:val="-4"/>
                <w:sz w:val="24"/>
                <w:szCs w:val="24"/>
                <w:lang w:val="en-US" w:eastAsia="zh-CN"/>
              </w:rPr>
            </w:pPr>
            <w:r>
              <w:rPr>
                <w:rFonts w:hint="default" w:ascii="Times New Roman" w:hAnsi="Times New Roman" w:eastAsia="宋体" w:cs="Times New Roman"/>
                <w:color w:val="auto"/>
                <w:spacing w:val="-4"/>
                <w:sz w:val="24"/>
                <w:szCs w:val="24"/>
                <w:lang w:val="en-US" w:eastAsia="zh-CN"/>
              </w:rPr>
              <w:t>根据在线监测结果以及对比报告可知，</w:t>
            </w:r>
            <w:r>
              <w:rPr>
                <w:rFonts w:hint="eastAsia" w:ascii="Times New Roman" w:hAnsi="Times New Roman" w:eastAsia="宋体" w:cs="Times New Roman"/>
                <w:color w:val="auto"/>
                <w:spacing w:val="-4"/>
                <w:sz w:val="24"/>
                <w:szCs w:val="24"/>
                <w:lang w:val="en-US" w:eastAsia="zh-CN"/>
              </w:rPr>
              <w:t>验收期间，</w:t>
            </w:r>
            <w:r>
              <w:rPr>
                <w:rFonts w:hint="default" w:ascii="Times New Roman" w:hAnsi="Times New Roman" w:eastAsia="宋体" w:cs="Times New Roman"/>
                <w:color w:val="auto"/>
                <w:spacing w:val="-4"/>
                <w:sz w:val="24"/>
                <w:szCs w:val="24"/>
                <w:lang w:val="en-US" w:eastAsia="zh-CN"/>
              </w:rPr>
              <w:t>厂区</w:t>
            </w:r>
            <w:r>
              <w:rPr>
                <w:rFonts w:hint="eastAsia" w:ascii="Times New Roman" w:hAnsi="Times New Roman" w:eastAsia="宋体" w:cs="Times New Roman"/>
                <w:color w:val="auto"/>
                <w:spacing w:val="-4"/>
                <w:sz w:val="24"/>
                <w:szCs w:val="24"/>
                <w:lang w:val="en-US" w:eastAsia="zh-CN"/>
              </w:rPr>
              <w:t>自建污水处理站废水中</w:t>
            </w:r>
            <w:r>
              <w:rPr>
                <w:rFonts w:hint="default" w:ascii="Times New Roman" w:hAnsi="Times New Roman" w:eastAsia="宋体" w:cs="Times New Roman"/>
                <w:color w:val="auto"/>
                <w:spacing w:val="-4"/>
                <w:sz w:val="24"/>
                <w:szCs w:val="24"/>
                <w:lang w:val="en-US" w:eastAsia="zh-CN"/>
              </w:rPr>
              <w:t>各监测因子浓度均符合《石油化学工业污染物排放标准》(GB 31571-2015)</w:t>
            </w:r>
            <w:r>
              <w:rPr>
                <w:rFonts w:hint="eastAsia" w:ascii="Times New Roman" w:hAnsi="Times New Roman" w:eastAsia="宋体" w:cs="Times New Roman"/>
                <w:color w:val="auto"/>
                <w:spacing w:val="-4"/>
                <w:sz w:val="24"/>
                <w:szCs w:val="24"/>
                <w:lang w:val="en-US" w:eastAsia="zh-CN"/>
              </w:rPr>
              <w:t>中表2水污染物特别排放</w:t>
            </w:r>
            <w:r>
              <w:rPr>
                <w:rFonts w:hint="default" w:ascii="Times New Roman" w:hAnsi="Times New Roman" w:eastAsia="宋体" w:cs="Times New Roman"/>
                <w:color w:val="auto"/>
                <w:spacing w:val="-4"/>
                <w:sz w:val="24"/>
                <w:szCs w:val="24"/>
                <w:lang w:val="en-US" w:eastAsia="zh-CN"/>
              </w:rPr>
              <w:t>标准限值。</w:t>
            </w:r>
          </w:p>
          <w:p>
            <w:pPr>
              <w:pStyle w:val="2"/>
              <w:numPr>
                <w:ilvl w:val="0"/>
                <w:numId w:val="4"/>
              </w:numPr>
              <w:spacing w:line="360" w:lineRule="auto"/>
              <w:ind w:firstLine="480" w:firstLineChars="200"/>
              <w:jc w:val="both"/>
              <w:rPr>
                <w:rFonts w:ascii="Times New Roman" w:hAnsi="Times New Roman" w:eastAsia="宋体" w:cs="Times New Roman"/>
              </w:rPr>
            </w:pPr>
            <w:r>
              <w:rPr>
                <w:rFonts w:ascii="Times New Roman" w:hAnsi="Times New Roman" w:eastAsia="宋体" w:cs="Times New Roman"/>
                <w:lang w:eastAsia="zh-CN"/>
              </w:rPr>
              <w:t>废气监测结果及评价</w:t>
            </w:r>
          </w:p>
          <w:p>
            <w:pPr>
              <w:spacing w:line="360" w:lineRule="auto"/>
              <w:ind w:firstLine="464" w:firstLineChars="200"/>
              <w:jc w:val="both"/>
              <w:rPr>
                <w:rFonts w:hint="default" w:ascii="Times New Roman" w:hAnsi="Times New Roman" w:eastAsia="宋体" w:cs="Times New Roman"/>
                <w:b w:val="0"/>
                <w:bCs w:val="0"/>
                <w:color w:val="auto"/>
                <w:spacing w:val="-4"/>
                <w:sz w:val="24"/>
                <w:szCs w:val="24"/>
                <w:lang w:val="en-US" w:eastAsia="zh-CN"/>
              </w:rPr>
            </w:pPr>
            <w:bookmarkStart w:id="2" w:name="_Toc11003"/>
            <w:bookmarkStart w:id="3" w:name="_Toc4312_WPSOffice_Level2"/>
            <w:r>
              <w:rPr>
                <w:rFonts w:hint="default" w:ascii="Times New Roman" w:hAnsi="Times New Roman" w:eastAsia="宋体" w:cs="Times New Roman"/>
                <w:b w:val="0"/>
                <w:bCs w:val="0"/>
                <w:color w:val="auto"/>
                <w:spacing w:val="-4"/>
                <w:sz w:val="24"/>
                <w:szCs w:val="24"/>
                <w:lang w:val="en-US" w:eastAsia="zh-CN"/>
              </w:rPr>
              <w:t>（1）有组织排放</w:t>
            </w:r>
            <w:bookmarkEnd w:id="2"/>
            <w:bookmarkEnd w:id="3"/>
          </w:p>
          <w:p>
            <w:pPr>
              <w:spacing w:line="360" w:lineRule="auto"/>
              <w:ind w:firstLine="480" w:firstLineChars="200"/>
              <w:jc w:val="both"/>
              <w:rPr>
                <w:rFonts w:hint="eastAsia" w:ascii="Times New Roman" w:hAnsi="Times New Roman" w:cs="Times New Roman"/>
                <w:bCs/>
                <w:color w:val="auto"/>
                <w:sz w:val="24"/>
                <w:szCs w:val="24"/>
                <w:lang w:eastAsia="zh-CN"/>
              </w:rPr>
            </w:pPr>
            <w:r>
              <w:rPr>
                <w:rFonts w:hint="eastAsia" w:ascii="Times New Roman" w:hAnsi="Times New Roman" w:cs="Times New Roman"/>
                <w:bCs/>
                <w:color w:val="auto"/>
                <w:sz w:val="24"/>
                <w:szCs w:val="24"/>
                <w:lang w:val="en-US" w:eastAsia="zh-CN"/>
              </w:rPr>
              <w:t>本项目为无组织废气收集处理并转化为有组织气体排放的环保工程，经集气管收集用热氧化炉燃烧处理，以及脱硫装置处理后，尾气由30m高排气筒排放。</w:t>
            </w:r>
            <w:r>
              <w:rPr>
                <w:rFonts w:hint="default" w:ascii="Times New Roman" w:hAnsi="Times New Roman" w:cs="Times New Roman"/>
                <w:bCs/>
                <w:color w:val="auto"/>
                <w:sz w:val="24"/>
                <w:szCs w:val="24"/>
                <w:lang w:eastAsia="zh-CN"/>
              </w:rPr>
              <w:t>项目废气排放执行</w:t>
            </w:r>
            <w:r>
              <w:rPr>
                <w:rFonts w:hint="eastAsia" w:ascii="Times New Roman" w:hAnsi="Times New Roman" w:cs="Times New Roman"/>
                <w:bCs/>
                <w:color w:val="auto"/>
                <w:sz w:val="24"/>
                <w:szCs w:val="24"/>
                <w:lang w:eastAsia="zh-CN"/>
              </w:rPr>
              <w:t>《石油化学工业污染物排放标准》(GB 31571-2015)中大气污染物排放限值标准。</w:t>
            </w:r>
          </w:p>
          <w:p>
            <w:pPr>
              <w:ind w:firstLine="480" w:firstLineChars="200"/>
              <w:jc w:val="both"/>
              <w:rPr>
                <w:rFonts w:hint="default" w:ascii="Times New Roman" w:hAnsi="Times New Roman" w:cs="Times New Roman"/>
                <w:bCs/>
                <w:color w:val="auto"/>
                <w:sz w:val="24"/>
                <w:szCs w:val="24"/>
                <w:lang w:val="en-US" w:eastAsia="zh-CN"/>
              </w:rPr>
            </w:pPr>
            <w:r>
              <w:rPr>
                <w:rFonts w:hint="default" w:ascii="Times New Roman" w:hAnsi="Times New Roman" w:cs="Times New Roman"/>
                <w:bCs/>
                <w:color w:val="auto"/>
                <w:sz w:val="24"/>
                <w:szCs w:val="24"/>
                <w:lang w:val="en-US" w:eastAsia="zh-CN"/>
              </w:rPr>
              <w:t>各排气筒</w:t>
            </w:r>
            <w:r>
              <w:rPr>
                <w:rFonts w:hint="eastAsia" w:ascii="Times New Roman" w:hAnsi="Times New Roman" w:cs="Times New Roman"/>
                <w:bCs/>
                <w:color w:val="auto"/>
                <w:sz w:val="24"/>
                <w:szCs w:val="24"/>
                <w:lang w:val="en-US" w:eastAsia="zh-CN"/>
              </w:rPr>
              <w:t>实测</w:t>
            </w:r>
            <w:r>
              <w:rPr>
                <w:rFonts w:hint="default" w:ascii="Times New Roman" w:hAnsi="Times New Roman" w:cs="Times New Roman"/>
                <w:bCs/>
                <w:color w:val="auto"/>
                <w:sz w:val="24"/>
                <w:szCs w:val="24"/>
                <w:lang w:val="en-US" w:eastAsia="zh-CN"/>
              </w:rPr>
              <w:t>监测数据如下：</w:t>
            </w: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表16  有组织废气监测结果一览表 （单位：mg/m</w:t>
            </w:r>
            <w:r>
              <w:rPr>
                <w:rFonts w:hint="eastAsia" w:ascii="宋体" w:hAnsi="宋体" w:eastAsia="宋体" w:cs="宋体"/>
                <w:b/>
                <w:bCs/>
                <w:sz w:val="21"/>
                <w:szCs w:val="21"/>
                <w:vertAlign w:val="superscript"/>
                <w:lang w:val="en-US" w:eastAsia="zh-CN"/>
              </w:rPr>
              <w:t>3</w:t>
            </w:r>
            <w:r>
              <w:rPr>
                <w:rFonts w:hint="eastAsia" w:ascii="宋体" w:hAnsi="宋体" w:eastAsia="宋体" w:cs="宋体"/>
                <w:b/>
                <w:bCs/>
                <w:sz w:val="21"/>
                <w:szCs w:val="21"/>
                <w:lang w:val="en-US" w:eastAsia="zh-CN"/>
              </w:rPr>
              <w:t>）</w:t>
            </w:r>
          </w:p>
          <w:tbl>
            <w:tblPr>
              <w:tblStyle w:val="1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55"/>
              <w:gridCol w:w="1268"/>
              <w:gridCol w:w="1459"/>
              <w:gridCol w:w="775"/>
              <w:gridCol w:w="761"/>
              <w:gridCol w:w="1186"/>
              <w:gridCol w:w="1198"/>
              <w:gridCol w:w="116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493" w:type="pct"/>
                  <w:vMerge w:val="restart"/>
                  <w:tcBorders>
                    <w:tl2br w:val="nil"/>
                    <w:tr2bl w:val="nil"/>
                  </w:tcBorders>
                  <w:shd w:val="clear" w:color="auto" w:fill="D7D7D7" w:themeFill="background1" w:themeFillShade="D8"/>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b/>
                      <w:bCs w:val="0"/>
                      <w:color w:val="auto"/>
                      <w:sz w:val="21"/>
                      <w:szCs w:val="21"/>
                    </w:rPr>
                  </w:pPr>
                  <w:r>
                    <w:rPr>
                      <w:rFonts w:hint="eastAsia" w:ascii="宋体" w:hAnsi="宋体" w:eastAsia="宋体" w:cs="宋体"/>
                      <w:b/>
                      <w:bCs w:val="0"/>
                      <w:color w:val="auto"/>
                      <w:sz w:val="21"/>
                      <w:szCs w:val="21"/>
                    </w:rPr>
                    <w:t>监测点位</w:t>
                  </w:r>
                </w:p>
              </w:tc>
              <w:tc>
                <w:tcPr>
                  <w:tcW w:w="731" w:type="pct"/>
                  <w:vMerge w:val="restart"/>
                  <w:tcBorders>
                    <w:tl2br w:val="nil"/>
                    <w:tr2bl w:val="nil"/>
                  </w:tcBorders>
                  <w:shd w:val="clear" w:color="auto" w:fill="D7D7D7" w:themeFill="background1" w:themeFillShade="D8"/>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b/>
                      <w:bCs w:val="0"/>
                      <w:color w:val="auto"/>
                      <w:sz w:val="21"/>
                      <w:szCs w:val="21"/>
                    </w:rPr>
                  </w:pPr>
                  <w:r>
                    <w:rPr>
                      <w:rFonts w:hint="eastAsia" w:ascii="宋体" w:hAnsi="宋体" w:eastAsia="宋体" w:cs="宋体"/>
                      <w:b/>
                      <w:bCs w:val="0"/>
                      <w:color w:val="auto"/>
                      <w:sz w:val="21"/>
                      <w:szCs w:val="21"/>
                    </w:rPr>
                    <w:t>监测时间</w:t>
                  </w:r>
                </w:p>
              </w:tc>
              <w:tc>
                <w:tcPr>
                  <w:tcW w:w="841" w:type="pct"/>
                  <w:vMerge w:val="restart"/>
                  <w:tcBorders>
                    <w:tl2br w:val="nil"/>
                    <w:tr2bl w:val="nil"/>
                  </w:tcBorders>
                  <w:shd w:val="clear" w:color="auto" w:fill="D7D7D7" w:themeFill="background1" w:themeFillShade="D8"/>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b/>
                      <w:bCs w:val="0"/>
                      <w:color w:val="auto"/>
                      <w:sz w:val="21"/>
                      <w:szCs w:val="21"/>
                    </w:rPr>
                  </w:pPr>
                  <w:r>
                    <w:rPr>
                      <w:rFonts w:hint="eastAsia" w:ascii="宋体" w:hAnsi="宋体" w:eastAsia="宋体" w:cs="宋体"/>
                      <w:b/>
                      <w:bCs w:val="0"/>
                      <w:color w:val="auto"/>
                      <w:sz w:val="21"/>
                      <w:szCs w:val="21"/>
                    </w:rPr>
                    <w:t>监测项目</w:t>
                  </w:r>
                </w:p>
              </w:tc>
              <w:tc>
                <w:tcPr>
                  <w:tcW w:w="447" w:type="pct"/>
                  <w:vMerge w:val="restart"/>
                  <w:tcBorders>
                    <w:tl2br w:val="nil"/>
                    <w:tr2bl w:val="nil"/>
                  </w:tcBorders>
                  <w:shd w:val="clear" w:color="auto" w:fill="D7D7D7" w:themeFill="background1" w:themeFillShade="D8"/>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b/>
                      <w:bCs w:val="0"/>
                      <w:color w:val="auto"/>
                      <w:sz w:val="21"/>
                      <w:szCs w:val="21"/>
                    </w:rPr>
                  </w:pPr>
                  <w:r>
                    <w:rPr>
                      <w:rFonts w:hint="eastAsia" w:ascii="宋体" w:hAnsi="宋体" w:eastAsia="宋体" w:cs="宋体"/>
                      <w:b/>
                      <w:bCs w:val="0"/>
                      <w:color w:val="auto"/>
                      <w:sz w:val="21"/>
                      <w:szCs w:val="21"/>
                    </w:rPr>
                    <w:t>单位</w:t>
                  </w:r>
                </w:p>
              </w:tc>
              <w:tc>
                <w:tcPr>
                  <w:tcW w:w="439" w:type="pct"/>
                  <w:vMerge w:val="restart"/>
                  <w:tcBorders>
                    <w:tl2br w:val="nil"/>
                    <w:tr2bl w:val="nil"/>
                  </w:tcBorders>
                  <w:shd w:val="clear" w:color="auto" w:fill="D7D7D7" w:themeFill="background1" w:themeFillShade="D8"/>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b/>
                      <w:bCs w:val="0"/>
                      <w:color w:val="auto"/>
                      <w:sz w:val="21"/>
                      <w:szCs w:val="21"/>
                    </w:rPr>
                  </w:pPr>
                  <w:r>
                    <w:rPr>
                      <w:rFonts w:hint="eastAsia" w:ascii="宋体" w:hAnsi="宋体" w:eastAsia="宋体" w:cs="宋体"/>
                      <w:b/>
                      <w:bCs w:val="0"/>
                      <w:color w:val="auto"/>
                      <w:sz w:val="21"/>
                      <w:szCs w:val="21"/>
                    </w:rPr>
                    <w:t>参考限值</w:t>
                  </w:r>
                </w:p>
              </w:tc>
              <w:tc>
                <w:tcPr>
                  <w:tcW w:w="2046" w:type="pct"/>
                  <w:gridSpan w:val="3"/>
                  <w:tcBorders>
                    <w:tl2br w:val="nil"/>
                    <w:tr2bl w:val="nil"/>
                  </w:tcBorders>
                  <w:shd w:val="clear" w:color="auto" w:fill="D7D7D7" w:themeFill="background1" w:themeFillShade="D8"/>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b/>
                      <w:bCs w:val="0"/>
                      <w:color w:val="auto"/>
                      <w:sz w:val="21"/>
                      <w:szCs w:val="21"/>
                    </w:rPr>
                  </w:pPr>
                  <w:r>
                    <w:rPr>
                      <w:rFonts w:hint="eastAsia" w:ascii="宋体" w:hAnsi="宋体" w:eastAsia="宋体" w:cs="宋体"/>
                      <w:b/>
                      <w:bCs w:val="0"/>
                      <w:color w:val="auto"/>
                      <w:sz w:val="21"/>
                      <w:szCs w:val="21"/>
                    </w:rPr>
                    <w:t>监测结果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493" w:type="pct"/>
                  <w:vMerge w:val="continue"/>
                  <w:tcBorders>
                    <w:tl2br w:val="nil"/>
                    <w:tr2bl w:val="nil"/>
                  </w:tcBorders>
                  <w:shd w:val="clear" w:color="auto" w:fill="D7D7D7" w:themeFill="background1" w:themeFillShade="D8"/>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b/>
                      <w:bCs w:val="0"/>
                      <w:color w:val="auto"/>
                      <w:sz w:val="21"/>
                      <w:szCs w:val="21"/>
                    </w:rPr>
                  </w:pPr>
                </w:p>
              </w:tc>
              <w:tc>
                <w:tcPr>
                  <w:tcW w:w="731" w:type="pct"/>
                  <w:vMerge w:val="continue"/>
                  <w:tcBorders>
                    <w:tl2br w:val="nil"/>
                    <w:tr2bl w:val="nil"/>
                  </w:tcBorders>
                  <w:shd w:val="clear" w:color="auto" w:fill="D7D7D7" w:themeFill="background1" w:themeFillShade="D8"/>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b/>
                      <w:bCs w:val="0"/>
                      <w:color w:val="auto"/>
                      <w:sz w:val="21"/>
                      <w:szCs w:val="21"/>
                    </w:rPr>
                  </w:pPr>
                </w:p>
              </w:tc>
              <w:tc>
                <w:tcPr>
                  <w:tcW w:w="841" w:type="pct"/>
                  <w:vMerge w:val="continue"/>
                  <w:tcBorders>
                    <w:tl2br w:val="nil"/>
                    <w:tr2bl w:val="nil"/>
                  </w:tcBorders>
                  <w:shd w:val="clear" w:color="auto" w:fill="D7D7D7" w:themeFill="background1" w:themeFillShade="D8"/>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b/>
                      <w:bCs w:val="0"/>
                      <w:color w:val="auto"/>
                      <w:sz w:val="21"/>
                      <w:szCs w:val="21"/>
                    </w:rPr>
                  </w:pPr>
                </w:p>
              </w:tc>
              <w:tc>
                <w:tcPr>
                  <w:tcW w:w="447" w:type="pct"/>
                  <w:vMerge w:val="continue"/>
                  <w:tcBorders>
                    <w:tl2br w:val="nil"/>
                    <w:tr2bl w:val="nil"/>
                  </w:tcBorders>
                  <w:shd w:val="clear" w:color="auto" w:fill="D7D7D7" w:themeFill="background1" w:themeFillShade="D8"/>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b/>
                      <w:bCs w:val="0"/>
                      <w:color w:val="auto"/>
                      <w:sz w:val="21"/>
                      <w:szCs w:val="21"/>
                    </w:rPr>
                  </w:pPr>
                </w:p>
              </w:tc>
              <w:tc>
                <w:tcPr>
                  <w:tcW w:w="439" w:type="pct"/>
                  <w:vMerge w:val="continue"/>
                  <w:tcBorders>
                    <w:tl2br w:val="nil"/>
                    <w:tr2bl w:val="nil"/>
                  </w:tcBorders>
                  <w:shd w:val="clear" w:color="auto" w:fill="D7D7D7" w:themeFill="background1" w:themeFillShade="D8"/>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b/>
                      <w:bCs w:val="0"/>
                      <w:color w:val="auto"/>
                      <w:sz w:val="21"/>
                      <w:szCs w:val="21"/>
                    </w:rPr>
                  </w:pPr>
                </w:p>
              </w:tc>
              <w:tc>
                <w:tcPr>
                  <w:tcW w:w="684" w:type="pct"/>
                  <w:tcBorders>
                    <w:tl2br w:val="nil"/>
                    <w:tr2bl w:val="nil"/>
                  </w:tcBorders>
                  <w:shd w:val="clear" w:color="auto" w:fill="D7D7D7" w:themeFill="background1" w:themeFillShade="D8"/>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b/>
                      <w:bCs w:val="0"/>
                      <w:color w:val="auto"/>
                      <w:sz w:val="21"/>
                      <w:szCs w:val="21"/>
                    </w:rPr>
                  </w:pPr>
                  <w:r>
                    <w:rPr>
                      <w:rFonts w:hint="eastAsia" w:ascii="宋体" w:hAnsi="宋体" w:eastAsia="宋体" w:cs="宋体"/>
                      <w:b/>
                      <w:bCs w:val="0"/>
                      <w:color w:val="auto"/>
                      <w:sz w:val="21"/>
                      <w:szCs w:val="21"/>
                    </w:rPr>
                    <w:t>第1次</w:t>
                  </w:r>
                </w:p>
              </w:tc>
              <w:tc>
                <w:tcPr>
                  <w:tcW w:w="691" w:type="pct"/>
                  <w:tcBorders>
                    <w:tl2br w:val="nil"/>
                    <w:tr2bl w:val="nil"/>
                  </w:tcBorders>
                  <w:shd w:val="clear" w:color="auto" w:fill="D7D7D7" w:themeFill="background1" w:themeFillShade="D8"/>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b/>
                      <w:bCs w:val="0"/>
                      <w:color w:val="auto"/>
                      <w:sz w:val="21"/>
                      <w:szCs w:val="21"/>
                    </w:rPr>
                  </w:pPr>
                  <w:r>
                    <w:rPr>
                      <w:rFonts w:hint="eastAsia" w:ascii="宋体" w:hAnsi="宋体" w:eastAsia="宋体" w:cs="宋体"/>
                      <w:b/>
                      <w:bCs w:val="0"/>
                      <w:color w:val="auto"/>
                      <w:sz w:val="21"/>
                      <w:szCs w:val="21"/>
                    </w:rPr>
                    <w:t>第2次</w:t>
                  </w:r>
                </w:p>
              </w:tc>
              <w:tc>
                <w:tcPr>
                  <w:tcW w:w="670" w:type="pct"/>
                  <w:tcBorders>
                    <w:tl2br w:val="nil"/>
                    <w:tr2bl w:val="nil"/>
                  </w:tcBorders>
                  <w:shd w:val="clear" w:color="auto" w:fill="D7D7D7" w:themeFill="background1" w:themeFillShade="D8"/>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b/>
                      <w:bCs w:val="0"/>
                      <w:color w:val="auto"/>
                      <w:sz w:val="21"/>
                      <w:szCs w:val="21"/>
                    </w:rPr>
                  </w:pPr>
                  <w:r>
                    <w:rPr>
                      <w:rFonts w:hint="eastAsia" w:ascii="宋体" w:hAnsi="宋体" w:eastAsia="宋体" w:cs="宋体"/>
                      <w:b/>
                      <w:bCs w:val="0"/>
                      <w:color w:val="auto"/>
                      <w:sz w:val="21"/>
                      <w:szCs w:val="21"/>
                    </w:rPr>
                    <w:t>第3次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93"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lang w:val="en-US" w:eastAsia="zh-CN"/>
                    </w:rPr>
                  </w:pPr>
                  <w:r>
                    <w:rPr>
                      <w:rFonts w:hint="eastAsia" w:ascii="Times New Roman" w:hAnsi="Times New Roman" w:eastAsia="宋体" w:cs="Times New Roman"/>
                      <w:color w:val="auto"/>
                      <w:kern w:val="2"/>
                      <w:sz w:val="21"/>
                      <w:szCs w:val="21"/>
                      <w:lang w:val="en-US" w:eastAsia="zh-CN"/>
                    </w:rPr>
                    <w:t>VOCs热氧处理系统装置处理后尾气排气筒</w:t>
                  </w:r>
                  <w:r>
                    <w:rPr>
                      <w:rFonts w:hint="eastAsia" w:ascii="宋体" w:hAnsi="宋体" w:eastAsia="宋体" w:cs="宋体"/>
                      <w:color w:val="000000"/>
                      <w:kern w:val="0"/>
                      <w:sz w:val="21"/>
                      <w:szCs w:val="21"/>
                      <w:highlight w:val="none"/>
                      <w:lang w:val="en-US" w:eastAsia="zh-CN"/>
                    </w:rPr>
                    <w:t>（进口）</w:t>
                  </w:r>
                </w:p>
              </w:tc>
              <w:tc>
                <w:tcPr>
                  <w:tcW w:w="731"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2020.09.23</w:t>
                  </w:r>
                </w:p>
              </w:tc>
              <w:tc>
                <w:tcPr>
                  <w:tcW w:w="84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bCs/>
                      <w:color w:val="auto"/>
                      <w:kern w:val="2"/>
                      <w:sz w:val="21"/>
                      <w:szCs w:val="21"/>
                      <w:lang w:val="en-US" w:eastAsia="zh-CN" w:bidi="ar-SA"/>
                    </w:rPr>
                  </w:pPr>
                  <w:r>
                    <w:rPr>
                      <w:rFonts w:hint="eastAsia" w:ascii="宋体" w:hAnsi="宋体" w:eastAsia="宋体" w:cs="宋体"/>
                      <w:kern w:val="0"/>
                      <w:sz w:val="21"/>
                      <w:szCs w:val="21"/>
                      <w:highlight w:val="none"/>
                      <w:lang w:val="en-US" w:eastAsia="zh-CN"/>
                    </w:rPr>
                    <w:t>苯</w:t>
                  </w:r>
                </w:p>
              </w:tc>
              <w:tc>
                <w:tcPr>
                  <w:tcW w:w="447"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mg/m</w:t>
                  </w:r>
                  <w:r>
                    <w:rPr>
                      <w:rFonts w:hint="eastAsia" w:ascii="宋体" w:hAnsi="宋体" w:eastAsia="宋体" w:cs="宋体"/>
                      <w:color w:val="auto"/>
                      <w:kern w:val="0"/>
                      <w:sz w:val="21"/>
                      <w:szCs w:val="21"/>
                      <w:highlight w:val="none"/>
                      <w:vertAlign w:val="superscript"/>
                    </w:rPr>
                    <w:t>3</w:t>
                  </w:r>
                </w:p>
              </w:tc>
              <w:tc>
                <w:tcPr>
                  <w:tcW w:w="43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w:t>
                  </w:r>
                </w:p>
              </w:tc>
              <w:tc>
                <w:tcPr>
                  <w:tcW w:w="68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1.016</w:t>
                  </w:r>
                </w:p>
              </w:tc>
              <w:tc>
                <w:tcPr>
                  <w:tcW w:w="69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1.027</w:t>
                  </w:r>
                </w:p>
              </w:tc>
              <w:tc>
                <w:tcPr>
                  <w:tcW w:w="670"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1.264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93"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lang w:val="en-US" w:eastAsia="zh-CN"/>
                    </w:rPr>
                  </w:pPr>
                </w:p>
              </w:tc>
              <w:tc>
                <w:tcPr>
                  <w:tcW w:w="731"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sz w:val="21"/>
                      <w:szCs w:val="21"/>
                      <w:lang w:val="en-US" w:eastAsia="zh-CN"/>
                    </w:rPr>
                  </w:pPr>
                </w:p>
              </w:tc>
              <w:tc>
                <w:tcPr>
                  <w:tcW w:w="84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kern w:val="0"/>
                      <w:sz w:val="21"/>
                      <w:szCs w:val="21"/>
                      <w:highlight w:val="none"/>
                      <w:lang w:val="en-US" w:eastAsia="zh-CN"/>
                    </w:rPr>
                    <w:t>甲苯</w:t>
                  </w:r>
                </w:p>
              </w:tc>
              <w:tc>
                <w:tcPr>
                  <w:tcW w:w="447"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rPr>
                  </w:pPr>
                </w:p>
              </w:tc>
              <w:tc>
                <w:tcPr>
                  <w:tcW w:w="43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w:t>
                  </w:r>
                </w:p>
              </w:tc>
              <w:tc>
                <w:tcPr>
                  <w:tcW w:w="68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2.054</w:t>
                  </w:r>
                </w:p>
              </w:tc>
              <w:tc>
                <w:tcPr>
                  <w:tcW w:w="69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2.106</w:t>
                  </w:r>
                </w:p>
              </w:tc>
              <w:tc>
                <w:tcPr>
                  <w:tcW w:w="670"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1.871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93"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lang w:val="en-US" w:eastAsia="zh-CN"/>
                    </w:rPr>
                  </w:pPr>
                </w:p>
              </w:tc>
              <w:tc>
                <w:tcPr>
                  <w:tcW w:w="731"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sz w:val="21"/>
                      <w:szCs w:val="21"/>
                      <w:lang w:val="en-US" w:eastAsia="zh-CN"/>
                    </w:rPr>
                  </w:pPr>
                </w:p>
              </w:tc>
              <w:tc>
                <w:tcPr>
                  <w:tcW w:w="84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kern w:val="0"/>
                      <w:sz w:val="21"/>
                      <w:szCs w:val="21"/>
                      <w:highlight w:val="none"/>
                      <w:lang w:val="en-US" w:eastAsia="zh-CN"/>
                    </w:rPr>
                    <w:t>二甲苯</w:t>
                  </w:r>
                </w:p>
              </w:tc>
              <w:tc>
                <w:tcPr>
                  <w:tcW w:w="447"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rPr>
                  </w:pPr>
                </w:p>
              </w:tc>
              <w:tc>
                <w:tcPr>
                  <w:tcW w:w="43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w:t>
                  </w:r>
                </w:p>
              </w:tc>
              <w:tc>
                <w:tcPr>
                  <w:tcW w:w="68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1.219</w:t>
                  </w:r>
                </w:p>
              </w:tc>
              <w:tc>
                <w:tcPr>
                  <w:tcW w:w="69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1.110</w:t>
                  </w:r>
                </w:p>
              </w:tc>
              <w:tc>
                <w:tcPr>
                  <w:tcW w:w="670"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1.022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93"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lang w:val="en-US" w:eastAsia="zh-CN"/>
                    </w:rPr>
                  </w:pPr>
                </w:p>
              </w:tc>
              <w:tc>
                <w:tcPr>
                  <w:tcW w:w="731"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sz w:val="21"/>
                      <w:szCs w:val="21"/>
                      <w:lang w:val="en-US" w:eastAsia="zh-CN"/>
                    </w:rPr>
                  </w:pPr>
                </w:p>
              </w:tc>
              <w:tc>
                <w:tcPr>
                  <w:tcW w:w="84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kern w:val="0"/>
                      <w:sz w:val="21"/>
                      <w:szCs w:val="21"/>
                      <w:highlight w:val="none"/>
                      <w:lang w:val="en-US" w:eastAsia="zh-CN"/>
                    </w:rPr>
                    <w:t>非甲烷总烃</w:t>
                  </w:r>
                </w:p>
              </w:tc>
              <w:tc>
                <w:tcPr>
                  <w:tcW w:w="447"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rPr>
                  </w:pPr>
                </w:p>
              </w:tc>
              <w:tc>
                <w:tcPr>
                  <w:tcW w:w="43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w:t>
                  </w:r>
                </w:p>
              </w:tc>
              <w:tc>
                <w:tcPr>
                  <w:tcW w:w="68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359</w:t>
                  </w:r>
                </w:p>
              </w:tc>
              <w:tc>
                <w:tcPr>
                  <w:tcW w:w="69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398</w:t>
                  </w:r>
                </w:p>
              </w:tc>
              <w:tc>
                <w:tcPr>
                  <w:tcW w:w="670"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346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93"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lang w:val="en-US" w:eastAsia="zh-CN"/>
                    </w:rPr>
                  </w:pPr>
                </w:p>
              </w:tc>
              <w:tc>
                <w:tcPr>
                  <w:tcW w:w="731"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2020.09.24</w:t>
                  </w:r>
                </w:p>
              </w:tc>
              <w:tc>
                <w:tcPr>
                  <w:tcW w:w="84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bCs/>
                      <w:color w:val="auto"/>
                      <w:kern w:val="2"/>
                      <w:sz w:val="21"/>
                      <w:szCs w:val="21"/>
                      <w:lang w:val="en-US" w:eastAsia="zh-CN" w:bidi="ar-SA"/>
                    </w:rPr>
                  </w:pPr>
                  <w:r>
                    <w:rPr>
                      <w:rFonts w:hint="eastAsia" w:ascii="宋体" w:hAnsi="宋体" w:eastAsia="宋体" w:cs="宋体"/>
                      <w:kern w:val="0"/>
                      <w:sz w:val="21"/>
                      <w:szCs w:val="21"/>
                      <w:highlight w:val="none"/>
                      <w:lang w:val="en-US" w:eastAsia="zh-CN"/>
                    </w:rPr>
                    <w:t>苯</w:t>
                  </w:r>
                </w:p>
              </w:tc>
              <w:tc>
                <w:tcPr>
                  <w:tcW w:w="447"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mg/m</w:t>
                  </w:r>
                  <w:r>
                    <w:rPr>
                      <w:rFonts w:hint="eastAsia" w:ascii="宋体" w:hAnsi="宋体" w:eastAsia="宋体" w:cs="宋体"/>
                      <w:color w:val="auto"/>
                      <w:kern w:val="0"/>
                      <w:sz w:val="21"/>
                      <w:szCs w:val="21"/>
                      <w:highlight w:val="none"/>
                      <w:vertAlign w:val="superscript"/>
                    </w:rPr>
                    <w:t>3</w:t>
                  </w:r>
                </w:p>
              </w:tc>
              <w:tc>
                <w:tcPr>
                  <w:tcW w:w="43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w:t>
                  </w:r>
                </w:p>
              </w:tc>
              <w:tc>
                <w:tcPr>
                  <w:tcW w:w="68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1.06</w:t>
                  </w:r>
                </w:p>
              </w:tc>
              <w:tc>
                <w:tcPr>
                  <w:tcW w:w="69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1.00</w:t>
                  </w:r>
                </w:p>
              </w:tc>
              <w:tc>
                <w:tcPr>
                  <w:tcW w:w="670"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1.016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93"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lang w:val="en-US" w:eastAsia="zh-CN"/>
                    </w:rPr>
                  </w:pPr>
                </w:p>
              </w:tc>
              <w:tc>
                <w:tcPr>
                  <w:tcW w:w="731"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sz w:val="21"/>
                      <w:szCs w:val="21"/>
                      <w:lang w:val="en-US" w:eastAsia="zh-CN"/>
                    </w:rPr>
                  </w:pPr>
                </w:p>
              </w:tc>
              <w:tc>
                <w:tcPr>
                  <w:tcW w:w="84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kern w:val="0"/>
                      <w:sz w:val="21"/>
                      <w:szCs w:val="21"/>
                      <w:highlight w:val="none"/>
                      <w:lang w:val="en-US" w:eastAsia="zh-CN"/>
                    </w:rPr>
                    <w:t>甲苯</w:t>
                  </w:r>
                </w:p>
              </w:tc>
              <w:tc>
                <w:tcPr>
                  <w:tcW w:w="447"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rPr>
                  </w:pPr>
                </w:p>
              </w:tc>
              <w:tc>
                <w:tcPr>
                  <w:tcW w:w="43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w:t>
                  </w:r>
                </w:p>
              </w:tc>
              <w:tc>
                <w:tcPr>
                  <w:tcW w:w="68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1.08</w:t>
                  </w:r>
                </w:p>
              </w:tc>
              <w:tc>
                <w:tcPr>
                  <w:tcW w:w="69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0.89</w:t>
                  </w:r>
                </w:p>
              </w:tc>
              <w:tc>
                <w:tcPr>
                  <w:tcW w:w="670"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0.47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93"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lang w:val="en-US" w:eastAsia="zh-CN"/>
                    </w:rPr>
                  </w:pPr>
                </w:p>
              </w:tc>
              <w:tc>
                <w:tcPr>
                  <w:tcW w:w="731"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sz w:val="21"/>
                      <w:szCs w:val="21"/>
                      <w:lang w:val="en-US" w:eastAsia="zh-CN"/>
                    </w:rPr>
                  </w:pPr>
                </w:p>
              </w:tc>
              <w:tc>
                <w:tcPr>
                  <w:tcW w:w="84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kern w:val="0"/>
                      <w:sz w:val="21"/>
                      <w:szCs w:val="21"/>
                      <w:highlight w:val="none"/>
                      <w:lang w:val="en-US" w:eastAsia="zh-CN"/>
                    </w:rPr>
                    <w:t>二甲苯</w:t>
                  </w:r>
                </w:p>
              </w:tc>
              <w:tc>
                <w:tcPr>
                  <w:tcW w:w="447"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rPr>
                  </w:pPr>
                </w:p>
              </w:tc>
              <w:tc>
                <w:tcPr>
                  <w:tcW w:w="43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w:t>
                  </w:r>
                </w:p>
              </w:tc>
              <w:tc>
                <w:tcPr>
                  <w:tcW w:w="68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2.68</w:t>
                  </w:r>
                </w:p>
              </w:tc>
              <w:tc>
                <w:tcPr>
                  <w:tcW w:w="69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2.14</w:t>
                  </w:r>
                </w:p>
              </w:tc>
              <w:tc>
                <w:tcPr>
                  <w:tcW w:w="670"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1.88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93"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lang w:val="en-US" w:eastAsia="zh-CN"/>
                    </w:rPr>
                  </w:pPr>
                </w:p>
              </w:tc>
              <w:tc>
                <w:tcPr>
                  <w:tcW w:w="731"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sz w:val="21"/>
                      <w:szCs w:val="21"/>
                      <w:lang w:val="en-US" w:eastAsia="zh-CN"/>
                    </w:rPr>
                  </w:pPr>
                </w:p>
              </w:tc>
              <w:tc>
                <w:tcPr>
                  <w:tcW w:w="84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kern w:val="0"/>
                      <w:sz w:val="21"/>
                      <w:szCs w:val="21"/>
                      <w:highlight w:val="none"/>
                      <w:lang w:val="en-US" w:eastAsia="zh-CN"/>
                    </w:rPr>
                    <w:t>非甲烷总烃</w:t>
                  </w:r>
                </w:p>
              </w:tc>
              <w:tc>
                <w:tcPr>
                  <w:tcW w:w="447"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rPr>
                  </w:pPr>
                </w:p>
              </w:tc>
              <w:tc>
                <w:tcPr>
                  <w:tcW w:w="43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w:t>
                  </w:r>
                </w:p>
              </w:tc>
              <w:tc>
                <w:tcPr>
                  <w:tcW w:w="68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405</w:t>
                  </w:r>
                </w:p>
              </w:tc>
              <w:tc>
                <w:tcPr>
                  <w:tcW w:w="69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466</w:t>
                  </w:r>
                </w:p>
              </w:tc>
              <w:tc>
                <w:tcPr>
                  <w:tcW w:w="670"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384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 w:hRule="atLeast"/>
                <w:jc w:val="center"/>
              </w:trPr>
              <w:tc>
                <w:tcPr>
                  <w:tcW w:w="493"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lang w:val="en-US" w:eastAsia="zh-CN"/>
                    </w:rPr>
                  </w:pPr>
                  <w:r>
                    <w:rPr>
                      <w:rFonts w:hint="eastAsia" w:ascii="Times New Roman" w:hAnsi="Times New Roman" w:eastAsia="宋体" w:cs="Times New Roman"/>
                      <w:color w:val="auto"/>
                      <w:kern w:val="2"/>
                      <w:sz w:val="21"/>
                      <w:szCs w:val="21"/>
                      <w:lang w:val="en-US" w:eastAsia="zh-CN"/>
                    </w:rPr>
                    <w:t>VOCs热氧处理系统装置处理后尾气排气筒2</w:t>
                  </w:r>
                  <w:r>
                    <w:rPr>
                      <w:rFonts w:hint="eastAsia" w:ascii="宋体" w:hAnsi="宋体" w:eastAsia="宋体" w:cs="宋体"/>
                      <w:color w:val="000000"/>
                      <w:kern w:val="0"/>
                      <w:sz w:val="21"/>
                      <w:szCs w:val="21"/>
                      <w:highlight w:val="none"/>
                      <w:lang w:val="en-US" w:eastAsia="zh-CN"/>
                    </w:rPr>
                    <w:t>（进口）</w:t>
                  </w:r>
                </w:p>
              </w:tc>
              <w:tc>
                <w:tcPr>
                  <w:tcW w:w="731"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sz w:val="21"/>
                      <w:szCs w:val="21"/>
                      <w:lang w:val="en-US" w:eastAsia="zh-CN"/>
                    </w:rPr>
                  </w:pPr>
                </w:p>
                <w:p>
                  <w:pPr>
                    <w:keepNext w:val="0"/>
                    <w:keepLines w:val="0"/>
                    <w:pageBreakBefore w:val="0"/>
                    <w:widowControl w:val="0"/>
                    <w:kinsoku/>
                    <w:wordWrap/>
                    <w:overflowPunct/>
                    <w:topLinePunct w:val="0"/>
                    <w:autoSpaceDE w:val="0"/>
                    <w:autoSpaceDN w:val="0"/>
                    <w:bidi w:val="0"/>
                    <w:adjustRightInd/>
                    <w:snapToGrid/>
                    <w:jc w:val="both"/>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2020.09.23</w:t>
                  </w:r>
                </w:p>
              </w:tc>
              <w:tc>
                <w:tcPr>
                  <w:tcW w:w="84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bCs/>
                      <w:color w:val="auto"/>
                      <w:kern w:val="2"/>
                      <w:sz w:val="21"/>
                      <w:szCs w:val="21"/>
                      <w:lang w:val="en-US" w:eastAsia="zh-CN" w:bidi="ar-SA"/>
                    </w:rPr>
                  </w:pPr>
                  <w:r>
                    <w:rPr>
                      <w:rFonts w:hint="eastAsia" w:ascii="宋体" w:hAnsi="宋体" w:eastAsia="宋体" w:cs="宋体"/>
                      <w:kern w:val="0"/>
                      <w:sz w:val="21"/>
                      <w:szCs w:val="21"/>
                      <w:highlight w:val="none"/>
                      <w:lang w:val="en-US" w:eastAsia="zh-CN"/>
                    </w:rPr>
                    <w:t>苯</w:t>
                  </w:r>
                </w:p>
              </w:tc>
              <w:tc>
                <w:tcPr>
                  <w:tcW w:w="447"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lang w:val="en-US" w:eastAsia="en-US" w:bidi="ar-SA"/>
                    </w:rPr>
                  </w:pPr>
                  <w:r>
                    <w:rPr>
                      <w:rFonts w:hint="eastAsia" w:ascii="宋体" w:hAnsi="宋体" w:eastAsia="宋体" w:cs="宋体"/>
                      <w:color w:val="auto"/>
                      <w:kern w:val="0"/>
                      <w:sz w:val="21"/>
                      <w:szCs w:val="21"/>
                      <w:highlight w:val="none"/>
                    </w:rPr>
                    <w:t>mg/m</w:t>
                  </w:r>
                  <w:r>
                    <w:rPr>
                      <w:rFonts w:hint="eastAsia" w:ascii="宋体" w:hAnsi="宋体" w:eastAsia="宋体" w:cs="宋体"/>
                      <w:color w:val="auto"/>
                      <w:kern w:val="0"/>
                      <w:sz w:val="21"/>
                      <w:szCs w:val="21"/>
                      <w:highlight w:val="none"/>
                      <w:vertAlign w:val="superscript"/>
                    </w:rPr>
                    <w:t>3</w:t>
                  </w:r>
                </w:p>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rPr>
                  </w:pPr>
                </w:p>
              </w:tc>
              <w:tc>
                <w:tcPr>
                  <w:tcW w:w="43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w:t>
                  </w:r>
                </w:p>
              </w:tc>
              <w:tc>
                <w:tcPr>
                  <w:tcW w:w="68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1.006</w:t>
                  </w:r>
                </w:p>
              </w:tc>
              <w:tc>
                <w:tcPr>
                  <w:tcW w:w="69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1.020</w:t>
                  </w:r>
                </w:p>
              </w:tc>
              <w:tc>
                <w:tcPr>
                  <w:tcW w:w="670"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1.245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 w:hRule="atLeast"/>
                <w:jc w:val="center"/>
              </w:trPr>
              <w:tc>
                <w:tcPr>
                  <w:tcW w:w="493"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lang w:val="en-US" w:eastAsia="zh-CN"/>
                    </w:rPr>
                  </w:pPr>
                </w:p>
              </w:tc>
              <w:tc>
                <w:tcPr>
                  <w:tcW w:w="731"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lang w:val="en-US" w:eastAsia="zh-CN"/>
                    </w:rPr>
                  </w:pPr>
                </w:p>
              </w:tc>
              <w:tc>
                <w:tcPr>
                  <w:tcW w:w="84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kern w:val="0"/>
                      <w:sz w:val="21"/>
                      <w:szCs w:val="21"/>
                      <w:highlight w:val="none"/>
                      <w:lang w:val="en-US" w:eastAsia="zh-CN"/>
                    </w:rPr>
                    <w:t>甲苯</w:t>
                  </w:r>
                </w:p>
              </w:tc>
              <w:tc>
                <w:tcPr>
                  <w:tcW w:w="447"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lang w:val="en-US" w:eastAsia="zh-CN"/>
                    </w:rPr>
                  </w:pPr>
                </w:p>
              </w:tc>
              <w:tc>
                <w:tcPr>
                  <w:tcW w:w="43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w:t>
                  </w:r>
                </w:p>
              </w:tc>
              <w:tc>
                <w:tcPr>
                  <w:tcW w:w="68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2.035</w:t>
                  </w:r>
                </w:p>
              </w:tc>
              <w:tc>
                <w:tcPr>
                  <w:tcW w:w="69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2.006</w:t>
                  </w:r>
                </w:p>
              </w:tc>
              <w:tc>
                <w:tcPr>
                  <w:tcW w:w="670"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1.786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 w:hRule="atLeast"/>
                <w:jc w:val="center"/>
              </w:trPr>
              <w:tc>
                <w:tcPr>
                  <w:tcW w:w="493"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lang w:val="en-US" w:eastAsia="zh-CN"/>
                    </w:rPr>
                  </w:pPr>
                </w:p>
              </w:tc>
              <w:tc>
                <w:tcPr>
                  <w:tcW w:w="731"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lang w:val="en-US" w:eastAsia="zh-CN"/>
                    </w:rPr>
                  </w:pPr>
                </w:p>
              </w:tc>
              <w:tc>
                <w:tcPr>
                  <w:tcW w:w="84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kern w:val="0"/>
                      <w:sz w:val="21"/>
                      <w:szCs w:val="21"/>
                      <w:highlight w:val="none"/>
                      <w:lang w:val="en-US" w:eastAsia="zh-CN"/>
                    </w:rPr>
                    <w:t>二甲苯</w:t>
                  </w:r>
                </w:p>
              </w:tc>
              <w:tc>
                <w:tcPr>
                  <w:tcW w:w="447"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lang w:val="en-US" w:eastAsia="zh-CN"/>
                    </w:rPr>
                  </w:pPr>
                </w:p>
              </w:tc>
              <w:tc>
                <w:tcPr>
                  <w:tcW w:w="43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w:t>
                  </w:r>
                </w:p>
              </w:tc>
              <w:tc>
                <w:tcPr>
                  <w:tcW w:w="68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1.208</w:t>
                  </w:r>
                </w:p>
              </w:tc>
              <w:tc>
                <w:tcPr>
                  <w:tcW w:w="69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1.028</w:t>
                  </w:r>
                </w:p>
              </w:tc>
              <w:tc>
                <w:tcPr>
                  <w:tcW w:w="670"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1.013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 w:hRule="atLeast"/>
                <w:jc w:val="center"/>
              </w:trPr>
              <w:tc>
                <w:tcPr>
                  <w:tcW w:w="493"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lang w:val="en-US" w:eastAsia="zh-CN"/>
                    </w:rPr>
                  </w:pPr>
                </w:p>
              </w:tc>
              <w:tc>
                <w:tcPr>
                  <w:tcW w:w="731"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lang w:val="en-US" w:eastAsia="zh-CN"/>
                    </w:rPr>
                  </w:pPr>
                </w:p>
              </w:tc>
              <w:tc>
                <w:tcPr>
                  <w:tcW w:w="84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kern w:val="0"/>
                      <w:sz w:val="21"/>
                      <w:szCs w:val="21"/>
                      <w:highlight w:val="none"/>
                      <w:lang w:val="en-US" w:eastAsia="zh-CN"/>
                    </w:rPr>
                    <w:t>非甲烷总烃</w:t>
                  </w:r>
                </w:p>
              </w:tc>
              <w:tc>
                <w:tcPr>
                  <w:tcW w:w="447"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lang w:val="en-US" w:eastAsia="zh-CN"/>
                    </w:rPr>
                  </w:pPr>
                </w:p>
              </w:tc>
              <w:tc>
                <w:tcPr>
                  <w:tcW w:w="43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w:t>
                  </w:r>
                </w:p>
              </w:tc>
              <w:tc>
                <w:tcPr>
                  <w:tcW w:w="68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346</w:t>
                  </w:r>
                </w:p>
              </w:tc>
              <w:tc>
                <w:tcPr>
                  <w:tcW w:w="69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389</w:t>
                  </w:r>
                </w:p>
              </w:tc>
              <w:tc>
                <w:tcPr>
                  <w:tcW w:w="670"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348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 w:hRule="atLeast"/>
                <w:jc w:val="center"/>
              </w:trPr>
              <w:tc>
                <w:tcPr>
                  <w:tcW w:w="493"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lang w:val="en-US" w:eastAsia="zh-CN"/>
                    </w:rPr>
                  </w:pPr>
                </w:p>
              </w:tc>
              <w:tc>
                <w:tcPr>
                  <w:tcW w:w="731"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sz w:val="21"/>
                      <w:szCs w:val="21"/>
                      <w:lang w:val="en-US" w:eastAsia="zh-CN"/>
                    </w:rPr>
                    <w:t>2020.09.24</w:t>
                  </w:r>
                </w:p>
              </w:tc>
              <w:tc>
                <w:tcPr>
                  <w:tcW w:w="84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bCs/>
                      <w:color w:val="auto"/>
                      <w:kern w:val="2"/>
                      <w:sz w:val="21"/>
                      <w:szCs w:val="21"/>
                      <w:lang w:val="en-US" w:eastAsia="zh-CN" w:bidi="ar-SA"/>
                    </w:rPr>
                  </w:pPr>
                  <w:r>
                    <w:rPr>
                      <w:rFonts w:hint="eastAsia" w:ascii="宋体" w:hAnsi="宋体" w:eastAsia="宋体" w:cs="宋体"/>
                      <w:kern w:val="0"/>
                      <w:sz w:val="21"/>
                      <w:szCs w:val="21"/>
                      <w:highlight w:val="none"/>
                      <w:lang w:val="en-US" w:eastAsia="zh-CN"/>
                    </w:rPr>
                    <w:t>苯</w:t>
                  </w:r>
                </w:p>
              </w:tc>
              <w:tc>
                <w:tcPr>
                  <w:tcW w:w="447"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mg/m</w:t>
                  </w:r>
                  <w:r>
                    <w:rPr>
                      <w:rFonts w:hint="eastAsia" w:ascii="宋体" w:hAnsi="宋体" w:eastAsia="宋体" w:cs="宋体"/>
                      <w:color w:val="auto"/>
                      <w:kern w:val="0"/>
                      <w:sz w:val="21"/>
                      <w:szCs w:val="21"/>
                      <w:highlight w:val="none"/>
                      <w:vertAlign w:val="superscript"/>
                    </w:rPr>
                    <w:t>3</w:t>
                  </w:r>
                </w:p>
              </w:tc>
              <w:tc>
                <w:tcPr>
                  <w:tcW w:w="43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w:t>
                  </w:r>
                </w:p>
              </w:tc>
              <w:tc>
                <w:tcPr>
                  <w:tcW w:w="68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1.016</w:t>
                  </w:r>
                </w:p>
              </w:tc>
              <w:tc>
                <w:tcPr>
                  <w:tcW w:w="69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1.029</w:t>
                  </w:r>
                </w:p>
              </w:tc>
              <w:tc>
                <w:tcPr>
                  <w:tcW w:w="670"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1.208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 w:hRule="atLeast"/>
                <w:jc w:val="center"/>
              </w:trPr>
              <w:tc>
                <w:tcPr>
                  <w:tcW w:w="493"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lang w:val="en-US" w:eastAsia="zh-CN"/>
                    </w:rPr>
                  </w:pPr>
                </w:p>
              </w:tc>
              <w:tc>
                <w:tcPr>
                  <w:tcW w:w="731"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lang w:val="en-US" w:eastAsia="zh-CN"/>
                    </w:rPr>
                  </w:pPr>
                </w:p>
              </w:tc>
              <w:tc>
                <w:tcPr>
                  <w:tcW w:w="84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kern w:val="0"/>
                      <w:sz w:val="21"/>
                      <w:szCs w:val="21"/>
                      <w:highlight w:val="none"/>
                      <w:lang w:val="en-US" w:eastAsia="zh-CN"/>
                    </w:rPr>
                    <w:t>甲苯</w:t>
                  </w:r>
                </w:p>
              </w:tc>
              <w:tc>
                <w:tcPr>
                  <w:tcW w:w="447"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lang w:val="en-US" w:eastAsia="zh-CN"/>
                    </w:rPr>
                  </w:pPr>
                </w:p>
              </w:tc>
              <w:tc>
                <w:tcPr>
                  <w:tcW w:w="43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w:t>
                  </w:r>
                </w:p>
              </w:tc>
              <w:tc>
                <w:tcPr>
                  <w:tcW w:w="68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2.115</w:t>
                  </w:r>
                </w:p>
              </w:tc>
              <w:tc>
                <w:tcPr>
                  <w:tcW w:w="69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2.024</w:t>
                  </w:r>
                </w:p>
              </w:tc>
              <w:tc>
                <w:tcPr>
                  <w:tcW w:w="670"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1.753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 w:hRule="atLeast"/>
                <w:jc w:val="center"/>
              </w:trPr>
              <w:tc>
                <w:tcPr>
                  <w:tcW w:w="493"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lang w:val="en-US" w:eastAsia="zh-CN"/>
                    </w:rPr>
                  </w:pPr>
                </w:p>
              </w:tc>
              <w:tc>
                <w:tcPr>
                  <w:tcW w:w="731"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lang w:val="en-US" w:eastAsia="zh-CN"/>
                    </w:rPr>
                  </w:pPr>
                </w:p>
              </w:tc>
              <w:tc>
                <w:tcPr>
                  <w:tcW w:w="84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kern w:val="0"/>
                      <w:sz w:val="21"/>
                      <w:szCs w:val="21"/>
                      <w:highlight w:val="none"/>
                      <w:lang w:val="en-US" w:eastAsia="zh-CN"/>
                    </w:rPr>
                    <w:t>二甲苯</w:t>
                  </w:r>
                </w:p>
              </w:tc>
              <w:tc>
                <w:tcPr>
                  <w:tcW w:w="447"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lang w:val="en-US" w:eastAsia="zh-CN"/>
                    </w:rPr>
                  </w:pPr>
                </w:p>
              </w:tc>
              <w:tc>
                <w:tcPr>
                  <w:tcW w:w="43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w:t>
                  </w:r>
                </w:p>
              </w:tc>
              <w:tc>
                <w:tcPr>
                  <w:tcW w:w="68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1.108</w:t>
                  </w:r>
                </w:p>
              </w:tc>
              <w:tc>
                <w:tcPr>
                  <w:tcW w:w="69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1.028</w:t>
                  </w:r>
                </w:p>
              </w:tc>
              <w:tc>
                <w:tcPr>
                  <w:tcW w:w="670"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1.112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 w:hRule="atLeast"/>
                <w:jc w:val="center"/>
              </w:trPr>
              <w:tc>
                <w:tcPr>
                  <w:tcW w:w="493"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lang w:val="en-US" w:eastAsia="zh-CN"/>
                    </w:rPr>
                  </w:pPr>
                </w:p>
              </w:tc>
              <w:tc>
                <w:tcPr>
                  <w:tcW w:w="731"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lang w:val="en-US" w:eastAsia="zh-CN"/>
                    </w:rPr>
                  </w:pPr>
                </w:p>
              </w:tc>
              <w:tc>
                <w:tcPr>
                  <w:tcW w:w="84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kern w:val="0"/>
                      <w:sz w:val="21"/>
                      <w:szCs w:val="21"/>
                      <w:highlight w:val="none"/>
                      <w:lang w:val="en-US" w:eastAsia="zh-CN"/>
                    </w:rPr>
                    <w:t>非甲烷总烃</w:t>
                  </w:r>
                </w:p>
              </w:tc>
              <w:tc>
                <w:tcPr>
                  <w:tcW w:w="447"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lang w:val="en-US" w:eastAsia="zh-CN"/>
                    </w:rPr>
                  </w:pPr>
                </w:p>
              </w:tc>
              <w:tc>
                <w:tcPr>
                  <w:tcW w:w="43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w:t>
                  </w:r>
                </w:p>
              </w:tc>
              <w:tc>
                <w:tcPr>
                  <w:tcW w:w="68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353</w:t>
                  </w:r>
                </w:p>
              </w:tc>
              <w:tc>
                <w:tcPr>
                  <w:tcW w:w="69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376</w:t>
                  </w:r>
                </w:p>
              </w:tc>
              <w:tc>
                <w:tcPr>
                  <w:tcW w:w="670"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356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493"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bCs/>
                      <w:color w:val="auto"/>
                      <w:sz w:val="21"/>
                      <w:szCs w:val="21"/>
                      <w:lang w:bidi="ar"/>
                    </w:rPr>
                  </w:pPr>
                  <w:r>
                    <w:rPr>
                      <w:rFonts w:hint="eastAsia" w:ascii="Times New Roman" w:hAnsi="Times New Roman" w:eastAsia="宋体" w:cs="Times New Roman"/>
                      <w:color w:val="auto"/>
                      <w:kern w:val="2"/>
                      <w:sz w:val="21"/>
                      <w:szCs w:val="21"/>
                      <w:lang w:val="en-US" w:eastAsia="zh-CN"/>
                    </w:rPr>
                    <w:t>VOCs热氧处理系统装置处理后尾气排气筒</w:t>
                  </w:r>
                  <w:r>
                    <w:rPr>
                      <w:rFonts w:hint="eastAsia" w:ascii="宋体" w:hAnsi="宋体" w:eastAsia="宋体" w:cs="宋体"/>
                      <w:kern w:val="0"/>
                      <w:sz w:val="21"/>
                      <w:szCs w:val="21"/>
                      <w:highlight w:val="none"/>
                      <w:lang w:val="en-US" w:eastAsia="zh-CN"/>
                    </w:rPr>
                    <w:t>（出口）</w:t>
                  </w:r>
                </w:p>
              </w:tc>
              <w:tc>
                <w:tcPr>
                  <w:tcW w:w="731"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bCs/>
                      <w:color w:val="auto"/>
                      <w:sz w:val="21"/>
                      <w:szCs w:val="21"/>
                    </w:rPr>
                  </w:pPr>
                  <w:r>
                    <w:rPr>
                      <w:rFonts w:hint="eastAsia" w:ascii="宋体" w:hAnsi="宋体" w:eastAsia="宋体" w:cs="宋体"/>
                      <w:color w:val="auto"/>
                      <w:sz w:val="21"/>
                      <w:szCs w:val="21"/>
                      <w:lang w:val="en-US" w:eastAsia="zh-CN"/>
                    </w:rPr>
                    <w:t>2020.09.23</w:t>
                  </w:r>
                </w:p>
              </w:tc>
              <w:tc>
                <w:tcPr>
                  <w:tcW w:w="84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苯</w:t>
                  </w:r>
                </w:p>
              </w:tc>
              <w:tc>
                <w:tcPr>
                  <w:tcW w:w="447"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bCs/>
                      <w:color w:val="auto"/>
                      <w:sz w:val="21"/>
                      <w:szCs w:val="21"/>
                    </w:rPr>
                  </w:pPr>
                  <w:r>
                    <w:rPr>
                      <w:rFonts w:hint="eastAsia" w:ascii="宋体" w:hAnsi="宋体" w:eastAsia="宋体" w:cs="宋体"/>
                      <w:color w:val="auto"/>
                      <w:kern w:val="0"/>
                      <w:sz w:val="21"/>
                      <w:szCs w:val="21"/>
                      <w:highlight w:val="none"/>
                    </w:rPr>
                    <w:t>mg/m</w:t>
                  </w:r>
                  <w:r>
                    <w:rPr>
                      <w:rFonts w:hint="eastAsia" w:ascii="宋体" w:hAnsi="宋体" w:eastAsia="宋体" w:cs="宋体"/>
                      <w:color w:val="auto"/>
                      <w:kern w:val="0"/>
                      <w:sz w:val="21"/>
                      <w:szCs w:val="21"/>
                      <w:highlight w:val="none"/>
                      <w:vertAlign w:val="superscript"/>
                    </w:rPr>
                    <w:t>3</w:t>
                  </w:r>
                </w:p>
              </w:tc>
              <w:tc>
                <w:tcPr>
                  <w:tcW w:w="43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kern w:val="0"/>
                      <w:sz w:val="21"/>
                      <w:szCs w:val="21"/>
                      <w:highlight w:val="none"/>
                      <w:lang w:val="en-US" w:eastAsia="zh-CN" w:bidi="ar-SA"/>
                    </w:rPr>
                  </w:pPr>
                  <w:r>
                    <w:rPr>
                      <w:rFonts w:hint="eastAsia" w:ascii="宋体" w:hAnsi="宋体" w:eastAsia="宋体" w:cs="宋体"/>
                      <w:sz w:val="21"/>
                      <w:szCs w:val="21"/>
                      <w:highlight w:val="none"/>
                      <w:lang w:val="en-US" w:eastAsia="zh-CN"/>
                    </w:rPr>
                    <w:t>4</w:t>
                  </w:r>
                </w:p>
              </w:tc>
              <w:tc>
                <w:tcPr>
                  <w:tcW w:w="68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0.420</w:t>
                  </w:r>
                </w:p>
              </w:tc>
              <w:tc>
                <w:tcPr>
                  <w:tcW w:w="69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0.598</w:t>
                  </w:r>
                </w:p>
              </w:tc>
              <w:tc>
                <w:tcPr>
                  <w:tcW w:w="670"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0.060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93"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bCs/>
                      <w:color w:val="auto"/>
                      <w:sz w:val="21"/>
                      <w:szCs w:val="21"/>
                    </w:rPr>
                  </w:pPr>
                </w:p>
              </w:tc>
              <w:tc>
                <w:tcPr>
                  <w:tcW w:w="731"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bCs/>
                      <w:color w:val="auto"/>
                      <w:sz w:val="21"/>
                      <w:szCs w:val="21"/>
                    </w:rPr>
                  </w:pPr>
                </w:p>
              </w:tc>
              <w:tc>
                <w:tcPr>
                  <w:tcW w:w="84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甲苯</w:t>
                  </w:r>
                </w:p>
              </w:tc>
              <w:tc>
                <w:tcPr>
                  <w:tcW w:w="447"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bCs/>
                      <w:color w:val="auto"/>
                      <w:sz w:val="21"/>
                      <w:szCs w:val="21"/>
                    </w:rPr>
                  </w:pPr>
                </w:p>
              </w:tc>
              <w:tc>
                <w:tcPr>
                  <w:tcW w:w="43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lang w:val="en-US" w:eastAsia="zh-CN"/>
                    </w:rPr>
                    <w:t>15</w:t>
                  </w:r>
                </w:p>
              </w:tc>
              <w:tc>
                <w:tcPr>
                  <w:tcW w:w="68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0.108</w:t>
                  </w:r>
                </w:p>
              </w:tc>
              <w:tc>
                <w:tcPr>
                  <w:tcW w:w="69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0.079</w:t>
                  </w:r>
                </w:p>
              </w:tc>
              <w:tc>
                <w:tcPr>
                  <w:tcW w:w="670"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0.659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7" w:hRule="atLeast"/>
                <w:jc w:val="center"/>
              </w:trPr>
              <w:tc>
                <w:tcPr>
                  <w:tcW w:w="493"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bCs/>
                      <w:color w:val="auto"/>
                      <w:sz w:val="21"/>
                      <w:szCs w:val="21"/>
                    </w:rPr>
                  </w:pPr>
                </w:p>
              </w:tc>
              <w:tc>
                <w:tcPr>
                  <w:tcW w:w="731"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bCs/>
                      <w:color w:val="auto"/>
                      <w:sz w:val="21"/>
                      <w:szCs w:val="21"/>
                    </w:rPr>
                  </w:pPr>
                </w:p>
              </w:tc>
              <w:tc>
                <w:tcPr>
                  <w:tcW w:w="84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二甲苯</w:t>
                  </w:r>
                </w:p>
              </w:tc>
              <w:tc>
                <w:tcPr>
                  <w:tcW w:w="447"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bCs/>
                      <w:color w:val="auto"/>
                      <w:sz w:val="21"/>
                      <w:szCs w:val="21"/>
                    </w:rPr>
                  </w:pPr>
                </w:p>
              </w:tc>
              <w:tc>
                <w:tcPr>
                  <w:tcW w:w="43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lang w:val="en-US" w:eastAsia="zh-CN"/>
                    </w:rPr>
                    <w:t>20</w:t>
                  </w:r>
                </w:p>
              </w:tc>
              <w:tc>
                <w:tcPr>
                  <w:tcW w:w="68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0.168</w:t>
                  </w:r>
                </w:p>
              </w:tc>
              <w:tc>
                <w:tcPr>
                  <w:tcW w:w="69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0.890</w:t>
                  </w:r>
                </w:p>
              </w:tc>
              <w:tc>
                <w:tcPr>
                  <w:tcW w:w="670"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0.630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7" w:hRule="atLeast"/>
                <w:jc w:val="center"/>
              </w:trPr>
              <w:tc>
                <w:tcPr>
                  <w:tcW w:w="493"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sz w:val="21"/>
                      <w:szCs w:val="21"/>
                    </w:rPr>
                  </w:pPr>
                </w:p>
              </w:tc>
              <w:tc>
                <w:tcPr>
                  <w:tcW w:w="731"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sz w:val="21"/>
                      <w:szCs w:val="21"/>
                    </w:rPr>
                  </w:pPr>
                </w:p>
              </w:tc>
              <w:tc>
                <w:tcPr>
                  <w:tcW w:w="84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非甲烷总烃</w:t>
                  </w:r>
                </w:p>
              </w:tc>
              <w:tc>
                <w:tcPr>
                  <w:tcW w:w="447"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rPr>
                  </w:pPr>
                </w:p>
              </w:tc>
              <w:tc>
                <w:tcPr>
                  <w:tcW w:w="43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lang w:val="en-US" w:eastAsia="zh-CN"/>
                    </w:rPr>
                    <w:t>120</w:t>
                  </w:r>
                </w:p>
              </w:tc>
              <w:tc>
                <w:tcPr>
                  <w:tcW w:w="68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9.87</w:t>
                  </w:r>
                </w:p>
              </w:tc>
              <w:tc>
                <w:tcPr>
                  <w:tcW w:w="69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9.59</w:t>
                  </w:r>
                </w:p>
              </w:tc>
              <w:tc>
                <w:tcPr>
                  <w:tcW w:w="670"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10.26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7" w:hRule="atLeast"/>
                <w:jc w:val="center"/>
              </w:trPr>
              <w:tc>
                <w:tcPr>
                  <w:tcW w:w="493"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sz w:val="21"/>
                      <w:szCs w:val="21"/>
                    </w:rPr>
                  </w:pPr>
                </w:p>
              </w:tc>
              <w:tc>
                <w:tcPr>
                  <w:tcW w:w="731"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sz w:val="21"/>
                      <w:szCs w:val="21"/>
                    </w:rPr>
                  </w:pPr>
                </w:p>
              </w:tc>
              <w:tc>
                <w:tcPr>
                  <w:tcW w:w="84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lang w:val="en-US" w:eastAsia="zh-CN"/>
                    </w:rPr>
                    <w:t>二氧化硫</w:t>
                  </w:r>
                </w:p>
              </w:tc>
              <w:tc>
                <w:tcPr>
                  <w:tcW w:w="447"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rPr>
                  </w:pPr>
                </w:p>
              </w:tc>
              <w:tc>
                <w:tcPr>
                  <w:tcW w:w="43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lang w:val="en-US" w:eastAsia="zh-CN"/>
                    </w:rPr>
                    <w:t>50</w:t>
                  </w:r>
                </w:p>
              </w:tc>
              <w:tc>
                <w:tcPr>
                  <w:tcW w:w="68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rPr>
                    <w:t>0.007(L)</w:t>
                  </w:r>
                </w:p>
              </w:tc>
              <w:tc>
                <w:tcPr>
                  <w:tcW w:w="69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rPr>
                    <w:t>0.007(L)</w:t>
                  </w:r>
                </w:p>
              </w:tc>
              <w:tc>
                <w:tcPr>
                  <w:tcW w:w="670"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rPr>
                    <w:t>0.007(L)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7" w:hRule="atLeast"/>
                <w:jc w:val="center"/>
              </w:trPr>
              <w:tc>
                <w:tcPr>
                  <w:tcW w:w="493"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sz w:val="21"/>
                      <w:szCs w:val="21"/>
                    </w:rPr>
                  </w:pPr>
                </w:p>
              </w:tc>
              <w:tc>
                <w:tcPr>
                  <w:tcW w:w="731"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sz w:val="21"/>
                      <w:szCs w:val="21"/>
                    </w:rPr>
                  </w:pPr>
                </w:p>
              </w:tc>
              <w:tc>
                <w:tcPr>
                  <w:tcW w:w="84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lang w:val="en-US" w:eastAsia="zh-CN"/>
                    </w:rPr>
                    <w:t>氮氧化物</w:t>
                  </w:r>
                </w:p>
              </w:tc>
              <w:tc>
                <w:tcPr>
                  <w:tcW w:w="447"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rPr>
                  </w:pPr>
                </w:p>
              </w:tc>
              <w:tc>
                <w:tcPr>
                  <w:tcW w:w="43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lang w:val="en-US" w:eastAsia="zh-CN"/>
                    </w:rPr>
                    <w:t>100</w:t>
                  </w:r>
                </w:p>
              </w:tc>
              <w:tc>
                <w:tcPr>
                  <w:tcW w:w="68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rPr>
                    <w:t>0.005(L)</w:t>
                  </w:r>
                </w:p>
              </w:tc>
              <w:tc>
                <w:tcPr>
                  <w:tcW w:w="69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rPr>
                    <w:t>0.005(L)</w:t>
                  </w:r>
                </w:p>
              </w:tc>
              <w:tc>
                <w:tcPr>
                  <w:tcW w:w="670"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rPr>
                    <w:t>0.005(L)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7" w:hRule="atLeast"/>
                <w:jc w:val="center"/>
              </w:trPr>
              <w:tc>
                <w:tcPr>
                  <w:tcW w:w="493"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sz w:val="21"/>
                      <w:szCs w:val="21"/>
                    </w:rPr>
                  </w:pPr>
                </w:p>
              </w:tc>
              <w:tc>
                <w:tcPr>
                  <w:tcW w:w="731"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sz w:val="21"/>
                      <w:szCs w:val="21"/>
                    </w:rPr>
                  </w:pPr>
                </w:p>
              </w:tc>
              <w:tc>
                <w:tcPr>
                  <w:tcW w:w="84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ind w:firstLine="210" w:firstLineChars="100"/>
                    <w:jc w:val="both"/>
                    <w:textAlignment w:val="auto"/>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lang w:val="en-US" w:eastAsia="zh-CN"/>
                    </w:rPr>
                    <w:t xml:space="preserve">颗粒物 </w:t>
                  </w:r>
                </w:p>
              </w:tc>
              <w:tc>
                <w:tcPr>
                  <w:tcW w:w="447"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rPr>
                  </w:pPr>
                </w:p>
              </w:tc>
              <w:tc>
                <w:tcPr>
                  <w:tcW w:w="43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lang w:val="en-US" w:eastAsia="zh-CN"/>
                    </w:rPr>
                    <w:t>20</w:t>
                  </w:r>
                </w:p>
              </w:tc>
              <w:tc>
                <w:tcPr>
                  <w:tcW w:w="68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rPr>
                    <w:t>&lt;20</w:t>
                  </w:r>
                </w:p>
              </w:tc>
              <w:tc>
                <w:tcPr>
                  <w:tcW w:w="69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rPr>
                    <w:t>&lt;20</w:t>
                  </w:r>
                </w:p>
              </w:tc>
              <w:tc>
                <w:tcPr>
                  <w:tcW w:w="670"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rPr>
                    <w:t>&lt;20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493"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bCs/>
                      <w:color w:val="auto"/>
                      <w:sz w:val="21"/>
                      <w:szCs w:val="21"/>
                    </w:rPr>
                  </w:pPr>
                </w:p>
              </w:tc>
              <w:tc>
                <w:tcPr>
                  <w:tcW w:w="731"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bCs/>
                      <w:color w:val="auto"/>
                      <w:sz w:val="21"/>
                      <w:szCs w:val="21"/>
                      <w:lang w:val="en-US"/>
                    </w:rPr>
                  </w:pPr>
                  <w:r>
                    <w:rPr>
                      <w:rFonts w:hint="eastAsia" w:ascii="宋体" w:hAnsi="宋体" w:eastAsia="宋体" w:cs="宋体"/>
                      <w:color w:val="auto"/>
                      <w:sz w:val="21"/>
                      <w:szCs w:val="21"/>
                      <w:lang w:val="en-US" w:eastAsia="zh-CN"/>
                    </w:rPr>
                    <w:t>2020.09.24</w:t>
                  </w:r>
                </w:p>
              </w:tc>
              <w:tc>
                <w:tcPr>
                  <w:tcW w:w="84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bCs/>
                      <w:color w:val="auto"/>
                      <w:kern w:val="2"/>
                      <w:sz w:val="21"/>
                      <w:szCs w:val="21"/>
                      <w:lang w:val="en-US" w:eastAsia="zh-CN" w:bidi="ar-SA"/>
                    </w:rPr>
                  </w:pPr>
                  <w:r>
                    <w:rPr>
                      <w:rFonts w:hint="eastAsia" w:ascii="宋体" w:hAnsi="宋体" w:eastAsia="宋体" w:cs="宋体"/>
                      <w:bCs/>
                      <w:color w:val="auto"/>
                      <w:sz w:val="21"/>
                      <w:szCs w:val="21"/>
                      <w:lang w:val="en-US" w:eastAsia="zh-CN"/>
                    </w:rPr>
                    <w:t>苯</w:t>
                  </w:r>
                </w:p>
              </w:tc>
              <w:tc>
                <w:tcPr>
                  <w:tcW w:w="447"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bCs/>
                      <w:color w:val="auto"/>
                      <w:sz w:val="21"/>
                      <w:szCs w:val="21"/>
                    </w:rPr>
                  </w:pPr>
                  <w:r>
                    <w:rPr>
                      <w:rFonts w:hint="eastAsia" w:ascii="宋体" w:hAnsi="宋体" w:eastAsia="宋体" w:cs="宋体"/>
                      <w:color w:val="auto"/>
                      <w:kern w:val="0"/>
                      <w:sz w:val="21"/>
                      <w:szCs w:val="21"/>
                      <w:highlight w:val="none"/>
                    </w:rPr>
                    <w:t>mg/m</w:t>
                  </w:r>
                  <w:r>
                    <w:rPr>
                      <w:rFonts w:hint="eastAsia" w:ascii="宋体" w:hAnsi="宋体" w:eastAsia="宋体" w:cs="宋体"/>
                      <w:color w:val="auto"/>
                      <w:kern w:val="0"/>
                      <w:sz w:val="21"/>
                      <w:szCs w:val="21"/>
                      <w:highlight w:val="none"/>
                      <w:vertAlign w:val="superscript"/>
                    </w:rPr>
                    <w:t>3</w:t>
                  </w:r>
                </w:p>
              </w:tc>
              <w:tc>
                <w:tcPr>
                  <w:tcW w:w="43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kern w:val="0"/>
                      <w:sz w:val="21"/>
                      <w:szCs w:val="21"/>
                      <w:highlight w:val="none"/>
                      <w:lang w:val="en-US" w:eastAsia="zh-CN" w:bidi="ar-SA"/>
                    </w:rPr>
                  </w:pPr>
                  <w:r>
                    <w:rPr>
                      <w:rFonts w:hint="eastAsia" w:ascii="宋体" w:hAnsi="宋体" w:eastAsia="宋体" w:cs="宋体"/>
                      <w:sz w:val="21"/>
                      <w:szCs w:val="21"/>
                      <w:highlight w:val="none"/>
                      <w:lang w:val="en-US" w:eastAsia="zh-CN"/>
                    </w:rPr>
                    <w:t>4</w:t>
                  </w:r>
                </w:p>
              </w:tc>
              <w:tc>
                <w:tcPr>
                  <w:tcW w:w="68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0.501</w:t>
                  </w:r>
                </w:p>
              </w:tc>
              <w:tc>
                <w:tcPr>
                  <w:tcW w:w="69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rPr>
                    <w:t>0.462</w:t>
                  </w:r>
                </w:p>
              </w:tc>
              <w:tc>
                <w:tcPr>
                  <w:tcW w:w="670"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rPr>
                    <w:t>0.140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493"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bCs/>
                      <w:color w:val="auto"/>
                      <w:sz w:val="21"/>
                      <w:szCs w:val="21"/>
                    </w:rPr>
                  </w:pPr>
                </w:p>
              </w:tc>
              <w:tc>
                <w:tcPr>
                  <w:tcW w:w="731"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bCs/>
                      <w:color w:val="auto"/>
                      <w:sz w:val="21"/>
                      <w:szCs w:val="21"/>
                    </w:rPr>
                  </w:pPr>
                </w:p>
              </w:tc>
              <w:tc>
                <w:tcPr>
                  <w:tcW w:w="84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rPr>
                    <w:t>甲苯</w:t>
                  </w:r>
                </w:p>
              </w:tc>
              <w:tc>
                <w:tcPr>
                  <w:tcW w:w="447"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bCs/>
                      <w:color w:val="auto"/>
                      <w:sz w:val="21"/>
                      <w:szCs w:val="21"/>
                    </w:rPr>
                  </w:pPr>
                </w:p>
              </w:tc>
              <w:tc>
                <w:tcPr>
                  <w:tcW w:w="43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lang w:val="en-US" w:eastAsia="zh-CN"/>
                    </w:rPr>
                    <w:t>15</w:t>
                  </w:r>
                </w:p>
              </w:tc>
              <w:tc>
                <w:tcPr>
                  <w:tcW w:w="68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rPr>
                    <w:t>0.089</w:t>
                  </w:r>
                </w:p>
              </w:tc>
              <w:tc>
                <w:tcPr>
                  <w:tcW w:w="69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rPr>
                    <w:t>0.084</w:t>
                  </w:r>
                </w:p>
              </w:tc>
              <w:tc>
                <w:tcPr>
                  <w:tcW w:w="670"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rPr>
                    <w:t>0.259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493"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bCs/>
                      <w:color w:val="auto"/>
                      <w:sz w:val="21"/>
                      <w:szCs w:val="21"/>
                    </w:rPr>
                  </w:pPr>
                </w:p>
              </w:tc>
              <w:tc>
                <w:tcPr>
                  <w:tcW w:w="731"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bCs/>
                      <w:color w:val="auto"/>
                      <w:sz w:val="21"/>
                      <w:szCs w:val="21"/>
                    </w:rPr>
                  </w:pPr>
                </w:p>
              </w:tc>
              <w:tc>
                <w:tcPr>
                  <w:tcW w:w="84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rPr>
                    <w:t>二甲苯</w:t>
                  </w:r>
                </w:p>
              </w:tc>
              <w:tc>
                <w:tcPr>
                  <w:tcW w:w="447"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bCs/>
                      <w:color w:val="auto"/>
                      <w:sz w:val="21"/>
                      <w:szCs w:val="21"/>
                    </w:rPr>
                  </w:pPr>
                </w:p>
              </w:tc>
              <w:tc>
                <w:tcPr>
                  <w:tcW w:w="43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lang w:val="en-US" w:eastAsia="zh-CN"/>
                    </w:rPr>
                    <w:t>20</w:t>
                  </w:r>
                </w:p>
              </w:tc>
              <w:tc>
                <w:tcPr>
                  <w:tcW w:w="68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rPr>
                    <w:t>0.754</w:t>
                  </w:r>
                </w:p>
              </w:tc>
              <w:tc>
                <w:tcPr>
                  <w:tcW w:w="69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rPr>
                    <w:t>0.778</w:t>
                  </w:r>
                </w:p>
              </w:tc>
              <w:tc>
                <w:tcPr>
                  <w:tcW w:w="670"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rPr>
                    <w:t>0.743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493"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sz w:val="21"/>
                      <w:szCs w:val="21"/>
                    </w:rPr>
                  </w:pPr>
                </w:p>
              </w:tc>
              <w:tc>
                <w:tcPr>
                  <w:tcW w:w="731"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sz w:val="21"/>
                      <w:szCs w:val="21"/>
                    </w:rPr>
                  </w:pPr>
                </w:p>
              </w:tc>
              <w:tc>
                <w:tcPr>
                  <w:tcW w:w="84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rPr>
                    <w:t>非甲烷总烃</w:t>
                  </w:r>
                </w:p>
              </w:tc>
              <w:tc>
                <w:tcPr>
                  <w:tcW w:w="447"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bCs/>
                      <w:color w:val="auto"/>
                      <w:sz w:val="21"/>
                      <w:szCs w:val="21"/>
                    </w:rPr>
                  </w:pPr>
                </w:p>
              </w:tc>
              <w:tc>
                <w:tcPr>
                  <w:tcW w:w="43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lang w:val="en-US" w:eastAsia="zh-CN"/>
                    </w:rPr>
                    <w:t>120</w:t>
                  </w:r>
                </w:p>
              </w:tc>
              <w:tc>
                <w:tcPr>
                  <w:tcW w:w="68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rPr>
                    <w:t>8.88</w:t>
                  </w:r>
                </w:p>
              </w:tc>
              <w:tc>
                <w:tcPr>
                  <w:tcW w:w="69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rPr>
                    <w:t>9.02</w:t>
                  </w:r>
                </w:p>
              </w:tc>
              <w:tc>
                <w:tcPr>
                  <w:tcW w:w="670"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rPr>
                    <w:t>8.66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493"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sz w:val="21"/>
                      <w:szCs w:val="21"/>
                    </w:rPr>
                  </w:pPr>
                </w:p>
              </w:tc>
              <w:tc>
                <w:tcPr>
                  <w:tcW w:w="731"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sz w:val="21"/>
                      <w:szCs w:val="21"/>
                    </w:rPr>
                  </w:pPr>
                </w:p>
              </w:tc>
              <w:tc>
                <w:tcPr>
                  <w:tcW w:w="84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lang w:val="en-US" w:eastAsia="zh-CN"/>
                    </w:rPr>
                    <w:t>二氧化硫</w:t>
                  </w:r>
                </w:p>
              </w:tc>
              <w:tc>
                <w:tcPr>
                  <w:tcW w:w="447"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bCs/>
                      <w:color w:val="auto"/>
                      <w:sz w:val="21"/>
                      <w:szCs w:val="21"/>
                    </w:rPr>
                  </w:pPr>
                </w:p>
              </w:tc>
              <w:tc>
                <w:tcPr>
                  <w:tcW w:w="43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lang w:val="en-US" w:eastAsia="zh-CN"/>
                    </w:rPr>
                    <w:t>50</w:t>
                  </w:r>
                </w:p>
              </w:tc>
              <w:tc>
                <w:tcPr>
                  <w:tcW w:w="68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rPr>
                    <w:t>0.007(L)</w:t>
                  </w:r>
                </w:p>
              </w:tc>
              <w:tc>
                <w:tcPr>
                  <w:tcW w:w="69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rPr>
                    <w:t>0.007(L)</w:t>
                  </w:r>
                </w:p>
              </w:tc>
              <w:tc>
                <w:tcPr>
                  <w:tcW w:w="670"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rPr>
                    <w:t>0.007(L)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493"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sz w:val="21"/>
                      <w:szCs w:val="21"/>
                    </w:rPr>
                  </w:pPr>
                </w:p>
              </w:tc>
              <w:tc>
                <w:tcPr>
                  <w:tcW w:w="731"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sz w:val="21"/>
                      <w:szCs w:val="21"/>
                    </w:rPr>
                  </w:pPr>
                </w:p>
              </w:tc>
              <w:tc>
                <w:tcPr>
                  <w:tcW w:w="84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lang w:val="en-US" w:eastAsia="zh-CN"/>
                    </w:rPr>
                    <w:t>氮氧化物</w:t>
                  </w:r>
                </w:p>
              </w:tc>
              <w:tc>
                <w:tcPr>
                  <w:tcW w:w="447"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bCs/>
                      <w:color w:val="auto"/>
                      <w:sz w:val="21"/>
                      <w:szCs w:val="21"/>
                    </w:rPr>
                  </w:pPr>
                </w:p>
              </w:tc>
              <w:tc>
                <w:tcPr>
                  <w:tcW w:w="43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lang w:val="en-US" w:eastAsia="zh-CN"/>
                    </w:rPr>
                    <w:t>100</w:t>
                  </w:r>
                </w:p>
              </w:tc>
              <w:tc>
                <w:tcPr>
                  <w:tcW w:w="68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rPr>
                    <w:t>0.005(L)</w:t>
                  </w:r>
                </w:p>
              </w:tc>
              <w:tc>
                <w:tcPr>
                  <w:tcW w:w="69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rPr>
                    <w:t>0.005(L)</w:t>
                  </w:r>
                </w:p>
              </w:tc>
              <w:tc>
                <w:tcPr>
                  <w:tcW w:w="670"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rPr>
                    <w:t>0.005(L)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493"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sz w:val="21"/>
                      <w:szCs w:val="21"/>
                    </w:rPr>
                  </w:pPr>
                </w:p>
              </w:tc>
              <w:tc>
                <w:tcPr>
                  <w:tcW w:w="731"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sz w:val="21"/>
                      <w:szCs w:val="21"/>
                    </w:rPr>
                  </w:pPr>
                </w:p>
              </w:tc>
              <w:tc>
                <w:tcPr>
                  <w:tcW w:w="84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ind w:firstLine="210" w:firstLineChars="100"/>
                    <w:jc w:val="both"/>
                    <w:textAlignment w:val="auto"/>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lang w:val="en-US" w:eastAsia="zh-CN"/>
                    </w:rPr>
                    <w:t xml:space="preserve">颗粒物 </w:t>
                  </w:r>
                </w:p>
              </w:tc>
              <w:tc>
                <w:tcPr>
                  <w:tcW w:w="447"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bCs/>
                      <w:color w:val="auto"/>
                      <w:sz w:val="21"/>
                      <w:szCs w:val="21"/>
                    </w:rPr>
                  </w:pPr>
                </w:p>
              </w:tc>
              <w:tc>
                <w:tcPr>
                  <w:tcW w:w="43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lang w:val="en-US" w:eastAsia="zh-CN"/>
                    </w:rPr>
                    <w:t>20</w:t>
                  </w:r>
                </w:p>
              </w:tc>
              <w:tc>
                <w:tcPr>
                  <w:tcW w:w="68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rPr>
                    <w:t>&lt;20</w:t>
                  </w:r>
                </w:p>
              </w:tc>
              <w:tc>
                <w:tcPr>
                  <w:tcW w:w="69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rPr>
                    <w:t>&lt;20</w:t>
                  </w:r>
                </w:p>
              </w:tc>
              <w:tc>
                <w:tcPr>
                  <w:tcW w:w="670"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rPr>
                    <w:t>&lt;20</w:t>
                  </w:r>
                </w:p>
              </w:tc>
            </w:tr>
          </w:tbl>
          <w:p>
            <w:pPr>
              <w:spacing w:line="360" w:lineRule="auto"/>
              <w:ind w:firstLine="480" w:firstLineChars="200"/>
              <w:jc w:val="both"/>
              <w:rPr>
                <w:rFonts w:hint="eastAsia" w:ascii="Times New Roman" w:hAnsi="Times New Roman" w:cs="Times New Roman"/>
                <w:bCs/>
                <w:color w:val="auto"/>
                <w:sz w:val="24"/>
                <w:szCs w:val="24"/>
                <w:lang w:val="en-US" w:eastAsia="zh-CN"/>
              </w:rPr>
            </w:pPr>
            <w:r>
              <w:rPr>
                <w:rFonts w:hint="eastAsia" w:ascii="Times New Roman" w:hAnsi="Times New Roman" w:cs="Times New Roman"/>
                <w:bCs/>
                <w:color w:val="auto"/>
                <w:sz w:val="24"/>
                <w:szCs w:val="24"/>
                <w:lang w:val="en-US" w:eastAsia="zh-CN"/>
              </w:rPr>
              <w:t>《石油化学工业污染物排放标准》(GB 31571-2015)规定燃烧类有机废气排放口、工艺加热炉的实测大气污染物排放浓度，须换算成基准含氧量为3%的大气污染物基准排放浓度，并与排放限值比较判定排放是否达标。大气污染物基准排放浓度按以下公式进行计算。</w:t>
            </w:r>
          </w:p>
          <w:p>
            <w:pPr>
              <w:pStyle w:val="19"/>
              <w:ind w:firstLine="480" w:firstLineChars="200"/>
              <w:jc w:val="both"/>
            </w:pPr>
            <w:r>
              <w:rPr>
                <w:rFonts w:hint="eastAsia"/>
                <w:lang w:val="en-US" w:eastAsia="zh-CN"/>
              </w:rPr>
              <w:t xml:space="preserve">  </w:t>
            </w:r>
            <w:r>
              <w:drawing>
                <wp:inline distT="0" distB="0" distL="114300" distR="114300">
                  <wp:extent cx="3925570" cy="2050415"/>
                  <wp:effectExtent l="0" t="0" r="17780" b="6985"/>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27"/>
                          <a:stretch>
                            <a:fillRect/>
                          </a:stretch>
                        </pic:blipFill>
                        <pic:spPr>
                          <a:xfrm>
                            <a:off x="0" y="0"/>
                            <a:ext cx="3925570" cy="205041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表17  验收期间实测干烟气含氧量一览表</w:t>
            </w:r>
          </w:p>
          <w:tbl>
            <w:tblPr>
              <w:tblStyle w:val="17"/>
              <w:tblW w:w="4998"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132"/>
              <w:gridCol w:w="2868"/>
              <w:gridCol w:w="266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1806" w:type="pct"/>
                  <w:tcBorders>
                    <w:tl2br w:val="nil"/>
                    <w:tr2bl w:val="nil"/>
                  </w:tcBorders>
                  <w:shd w:val="clear" w:color="auto" w:fill="BEBEBE" w:themeFill="background1" w:themeFillShade="BF"/>
                  <w:vAlign w:val="center"/>
                </w:tcPr>
                <w:p>
                  <w:pPr>
                    <w:pStyle w:val="19"/>
                    <w:keepNext w:val="0"/>
                    <w:keepLines w:val="0"/>
                    <w:pageBreakBefore w:val="0"/>
                    <w:widowControl w:val="0"/>
                    <w:kinsoku/>
                    <w:wordWrap/>
                    <w:overflowPunct/>
                    <w:topLinePunct w:val="0"/>
                    <w:bidi w:val="0"/>
                    <w:snapToGrid/>
                    <w:spacing w:line="240" w:lineRule="auto"/>
                    <w:jc w:val="center"/>
                    <w:textAlignment w:val="auto"/>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kern w:val="0"/>
                      <w:sz w:val="21"/>
                      <w:szCs w:val="21"/>
                      <w:highlight w:val="none"/>
                    </w:rPr>
                    <w:t>采样点位</w:t>
                  </w:r>
                </w:p>
              </w:tc>
              <w:tc>
                <w:tcPr>
                  <w:tcW w:w="1654" w:type="pct"/>
                  <w:tcBorders>
                    <w:tl2br w:val="nil"/>
                    <w:tr2bl w:val="nil"/>
                  </w:tcBorders>
                  <w:shd w:val="clear" w:color="auto" w:fill="BEBEBE" w:themeFill="background1" w:themeFillShade="BF"/>
                  <w:vAlign w:val="center"/>
                </w:tcPr>
                <w:p>
                  <w:pPr>
                    <w:pStyle w:val="19"/>
                    <w:keepNext w:val="0"/>
                    <w:keepLines w:val="0"/>
                    <w:pageBreakBefore w:val="0"/>
                    <w:widowControl w:val="0"/>
                    <w:kinsoku/>
                    <w:wordWrap/>
                    <w:overflowPunct/>
                    <w:topLinePunct w:val="0"/>
                    <w:bidi w:val="0"/>
                    <w:snapToGrid/>
                    <w:spacing w:line="240" w:lineRule="auto"/>
                    <w:jc w:val="center"/>
                    <w:textAlignment w:val="auto"/>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采样时间</w:t>
                  </w:r>
                </w:p>
              </w:tc>
              <w:tc>
                <w:tcPr>
                  <w:tcW w:w="1538" w:type="pct"/>
                  <w:tcBorders>
                    <w:tl2br w:val="nil"/>
                    <w:tr2bl w:val="nil"/>
                  </w:tcBorders>
                  <w:shd w:val="clear" w:color="auto" w:fill="BEBEBE" w:themeFill="background1" w:themeFillShade="BF"/>
                  <w:vAlign w:val="center"/>
                </w:tcPr>
                <w:p>
                  <w:pPr>
                    <w:pStyle w:val="19"/>
                    <w:keepNext w:val="0"/>
                    <w:keepLines w:val="0"/>
                    <w:pageBreakBefore w:val="0"/>
                    <w:widowControl w:val="0"/>
                    <w:kinsoku/>
                    <w:wordWrap/>
                    <w:overflowPunct/>
                    <w:topLinePunct w:val="0"/>
                    <w:bidi w:val="0"/>
                    <w:snapToGrid/>
                    <w:spacing w:line="240" w:lineRule="auto"/>
                    <w:jc w:val="center"/>
                    <w:textAlignment w:val="auto"/>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kern w:val="0"/>
                      <w:sz w:val="21"/>
                      <w:szCs w:val="21"/>
                      <w:highlight w:val="none"/>
                      <w:lang w:val="en-US" w:eastAsia="zh-CN"/>
                    </w:rPr>
                    <w:t>实测含氧量</w:t>
                  </w:r>
                  <w:r>
                    <w:rPr>
                      <w:rFonts w:hint="eastAsia" w:ascii="宋体" w:hAnsi="宋体" w:eastAsia="宋体" w:cs="宋体"/>
                      <w:b/>
                      <w:bCs/>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2" w:hRule="atLeast"/>
              </w:trPr>
              <w:tc>
                <w:tcPr>
                  <w:tcW w:w="1806" w:type="pct"/>
                  <w:vMerge w:val="restart"/>
                  <w:tcBorders>
                    <w:tl2br w:val="nil"/>
                    <w:tr2bl w:val="nil"/>
                  </w:tcBorders>
                  <w:vAlign w:val="center"/>
                </w:tcPr>
                <w:p>
                  <w:pPr>
                    <w:pStyle w:val="19"/>
                    <w:keepNext w:val="0"/>
                    <w:keepLines w:val="0"/>
                    <w:pageBreakBefore w:val="0"/>
                    <w:widowControl w:val="0"/>
                    <w:kinsoku/>
                    <w:wordWrap/>
                    <w:overflowPunct/>
                    <w:topLinePunct w:val="0"/>
                    <w:bidi w:val="0"/>
                    <w:snapToGrid/>
                    <w:spacing w:line="240" w:lineRule="auto"/>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kern w:val="2"/>
                      <w:sz w:val="21"/>
                      <w:szCs w:val="21"/>
                      <w:lang w:val="en-US" w:eastAsia="zh-CN"/>
                    </w:rPr>
                    <w:t>VOCs热氧处理系统装置处理后尾气排气管</w:t>
                  </w:r>
                  <w:r>
                    <w:rPr>
                      <w:rFonts w:hint="eastAsia" w:ascii="宋体" w:hAnsi="宋体" w:eastAsia="宋体" w:cs="宋体"/>
                      <w:color w:val="auto"/>
                      <w:kern w:val="0"/>
                      <w:sz w:val="21"/>
                      <w:szCs w:val="21"/>
                      <w:highlight w:val="none"/>
                      <w:lang w:val="en-US" w:eastAsia="zh-CN"/>
                    </w:rPr>
                    <w:t>出口</w:t>
                  </w:r>
                </w:p>
              </w:tc>
              <w:tc>
                <w:tcPr>
                  <w:tcW w:w="1654" w:type="pct"/>
                  <w:vMerge w:val="restart"/>
                  <w:tcBorders>
                    <w:tl2br w:val="nil"/>
                    <w:tr2bl w:val="nil"/>
                  </w:tcBorders>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kern w:val="0"/>
                      <w:sz w:val="21"/>
                      <w:szCs w:val="21"/>
                      <w:highlight w:val="none"/>
                      <w:lang w:val="en-US" w:eastAsia="zh-CN"/>
                    </w:rPr>
                    <w:t>9月23日</w:t>
                  </w:r>
                </w:p>
              </w:tc>
              <w:tc>
                <w:tcPr>
                  <w:tcW w:w="15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sz w:val="21"/>
                      <w:szCs w:val="21"/>
                      <w:highlight w:val="none"/>
                      <w:lang w:val="en-US" w:eastAsia="zh-CN"/>
                    </w:rPr>
                    <w:t>16.2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06" w:type="pct"/>
                  <w:vMerge w:val="continue"/>
                  <w:tcBorders>
                    <w:tl2br w:val="nil"/>
                    <w:tr2bl w:val="nil"/>
                  </w:tcBorders>
                  <w:vAlign w:val="center"/>
                </w:tcPr>
                <w:p>
                  <w:pPr>
                    <w:pStyle w:val="19"/>
                    <w:keepNext w:val="0"/>
                    <w:keepLines w:val="0"/>
                    <w:pageBreakBefore w:val="0"/>
                    <w:widowControl w:val="0"/>
                    <w:kinsoku/>
                    <w:wordWrap/>
                    <w:overflowPunct/>
                    <w:topLinePunct w:val="0"/>
                    <w:bidi w:val="0"/>
                    <w:snapToGrid/>
                    <w:spacing w:line="240" w:lineRule="auto"/>
                    <w:jc w:val="center"/>
                    <w:textAlignment w:val="auto"/>
                    <w:rPr>
                      <w:rFonts w:hint="eastAsia" w:ascii="宋体" w:hAnsi="宋体" w:eastAsia="宋体" w:cs="宋体"/>
                      <w:color w:val="auto"/>
                      <w:sz w:val="21"/>
                      <w:szCs w:val="21"/>
                      <w:vertAlign w:val="baseline"/>
                      <w:lang w:val="en-US" w:eastAsia="zh-CN"/>
                    </w:rPr>
                  </w:pPr>
                </w:p>
              </w:tc>
              <w:tc>
                <w:tcPr>
                  <w:tcW w:w="1654" w:type="pct"/>
                  <w:vMerge w:val="continue"/>
                  <w:tcBorders>
                    <w:tl2br w:val="nil"/>
                    <w:tr2bl w:val="nil"/>
                  </w:tcBorders>
                  <w:vAlign w:val="center"/>
                </w:tcPr>
                <w:p>
                  <w:pPr>
                    <w:pStyle w:val="19"/>
                    <w:keepNext w:val="0"/>
                    <w:keepLines w:val="0"/>
                    <w:pageBreakBefore w:val="0"/>
                    <w:widowControl w:val="0"/>
                    <w:kinsoku/>
                    <w:wordWrap/>
                    <w:overflowPunct/>
                    <w:topLinePunct w:val="0"/>
                    <w:bidi w:val="0"/>
                    <w:snapToGrid/>
                    <w:spacing w:line="240" w:lineRule="auto"/>
                    <w:jc w:val="center"/>
                    <w:textAlignment w:val="auto"/>
                    <w:rPr>
                      <w:rFonts w:hint="eastAsia" w:ascii="宋体" w:hAnsi="宋体" w:eastAsia="宋体" w:cs="宋体"/>
                      <w:color w:val="auto"/>
                      <w:sz w:val="21"/>
                      <w:szCs w:val="21"/>
                      <w:vertAlign w:val="baseline"/>
                      <w:lang w:val="en-US" w:eastAsia="zh-CN"/>
                    </w:rPr>
                  </w:pPr>
                </w:p>
              </w:tc>
              <w:tc>
                <w:tcPr>
                  <w:tcW w:w="15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sz w:val="21"/>
                      <w:szCs w:val="21"/>
                      <w:highlight w:val="none"/>
                      <w:lang w:val="en-US" w:eastAsia="zh-CN"/>
                    </w:rPr>
                    <w:t>16.1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06" w:type="pct"/>
                  <w:vMerge w:val="continue"/>
                  <w:tcBorders>
                    <w:tl2br w:val="nil"/>
                    <w:tr2bl w:val="nil"/>
                  </w:tcBorders>
                  <w:vAlign w:val="center"/>
                </w:tcPr>
                <w:p>
                  <w:pPr>
                    <w:pStyle w:val="19"/>
                    <w:keepNext w:val="0"/>
                    <w:keepLines w:val="0"/>
                    <w:pageBreakBefore w:val="0"/>
                    <w:widowControl w:val="0"/>
                    <w:kinsoku/>
                    <w:wordWrap/>
                    <w:overflowPunct/>
                    <w:topLinePunct w:val="0"/>
                    <w:bidi w:val="0"/>
                    <w:snapToGrid/>
                    <w:spacing w:line="240" w:lineRule="auto"/>
                    <w:jc w:val="center"/>
                    <w:textAlignment w:val="auto"/>
                    <w:rPr>
                      <w:rFonts w:hint="eastAsia" w:ascii="宋体" w:hAnsi="宋体" w:eastAsia="宋体" w:cs="宋体"/>
                      <w:color w:val="auto"/>
                      <w:sz w:val="21"/>
                      <w:szCs w:val="21"/>
                      <w:vertAlign w:val="baseline"/>
                      <w:lang w:val="en-US" w:eastAsia="zh-CN"/>
                    </w:rPr>
                  </w:pPr>
                </w:p>
              </w:tc>
              <w:tc>
                <w:tcPr>
                  <w:tcW w:w="1654" w:type="pct"/>
                  <w:vMerge w:val="continue"/>
                  <w:tcBorders>
                    <w:tl2br w:val="nil"/>
                    <w:tr2bl w:val="nil"/>
                  </w:tcBorders>
                  <w:vAlign w:val="center"/>
                </w:tcPr>
                <w:p>
                  <w:pPr>
                    <w:pStyle w:val="19"/>
                    <w:keepNext w:val="0"/>
                    <w:keepLines w:val="0"/>
                    <w:pageBreakBefore w:val="0"/>
                    <w:widowControl w:val="0"/>
                    <w:kinsoku/>
                    <w:wordWrap/>
                    <w:overflowPunct/>
                    <w:topLinePunct w:val="0"/>
                    <w:bidi w:val="0"/>
                    <w:snapToGrid/>
                    <w:spacing w:line="240" w:lineRule="auto"/>
                    <w:jc w:val="center"/>
                    <w:textAlignment w:val="auto"/>
                    <w:rPr>
                      <w:rFonts w:hint="eastAsia" w:ascii="宋体" w:hAnsi="宋体" w:eastAsia="宋体" w:cs="宋体"/>
                      <w:color w:val="auto"/>
                      <w:sz w:val="21"/>
                      <w:szCs w:val="21"/>
                      <w:vertAlign w:val="baseline"/>
                      <w:lang w:val="en-US" w:eastAsia="zh-CN"/>
                    </w:rPr>
                  </w:pPr>
                </w:p>
              </w:tc>
              <w:tc>
                <w:tcPr>
                  <w:tcW w:w="15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sz w:val="21"/>
                      <w:szCs w:val="21"/>
                      <w:highlight w:val="none"/>
                      <w:lang w:val="en-US" w:eastAsia="zh-CN"/>
                    </w:rPr>
                    <w:t>16.1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06" w:type="pct"/>
                  <w:vMerge w:val="continue"/>
                  <w:tcBorders>
                    <w:tl2br w:val="nil"/>
                    <w:tr2bl w:val="nil"/>
                  </w:tcBorders>
                  <w:vAlign w:val="center"/>
                </w:tcPr>
                <w:p>
                  <w:pPr>
                    <w:pStyle w:val="19"/>
                    <w:keepNext w:val="0"/>
                    <w:keepLines w:val="0"/>
                    <w:pageBreakBefore w:val="0"/>
                    <w:widowControl w:val="0"/>
                    <w:kinsoku/>
                    <w:wordWrap/>
                    <w:overflowPunct/>
                    <w:topLinePunct w:val="0"/>
                    <w:bidi w:val="0"/>
                    <w:snapToGrid/>
                    <w:spacing w:line="240" w:lineRule="auto"/>
                    <w:jc w:val="center"/>
                    <w:textAlignment w:val="auto"/>
                    <w:rPr>
                      <w:rFonts w:hint="eastAsia" w:ascii="宋体" w:hAnsi="宋体" w:eastAsia="宋体" w:cs="宋体"/>
                      <w:color w:val="auto"/>
                      <w:sz w:val="21"/>
                      <w:szCs w:val="21"/>
                      <w:vertAlign w:val="baseline"/>
                      <w:lang w:val="en-US" w:eastAsia="zh-CN"/>
                    </w:rPr>
                  </w:pPr>
                </w:p>
              </w:tc>
              <w:tc>
                <w:tcPr>
                  <w:tcW w:w="1654" w:type="pct"/>
                  <w:vMerge w:val="restart"/>
                  <w:tcBorders>
                    <w:tl2br w:val="nil"/>
                    <w:tr2bl w:val="nil"/>
                  </w:tcBorders>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kern w:val="0"/>
                      <w:sz w:val="21"/>
                      <w:szCs w:val="21"/>
                      <w:highlight w:val="none"/>
                      <w:lang w:val="en-US" w:eastAsia="zh-CN"/>
                    </w:rPr>
                    <w:t>9月24日</w:t>
                  </w:r>
                </w:p>
              </w:tc>
              <w:tc>
                <w:tcPr>
                  <w:tcW w:w="15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sz w:val="21"/>
                      <w:szCs w:val="21"/>
                      <w:highlight w:val="none"/>
                      <w:lang w:val="en-US" w:eastAsia="zh-CN"/>
                    </w:rPr>
                    <w:t>16.3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06" w:type="pct"/>
                  <w:vMerge w:val="continue"/>
                  <w:tcBorders>
                    <w:tl2br w:val="nil"/>
                    <w:tr2bl w:val="nil"/>
                  </w:tcBorders>
                  <w:vAlign w:val="center"/>
                </w:tcPr>
                <w:p>
                  <w:pPr>
                    <w:pStyle w:val="19"/>
                    <w:keepNext w:val="0"/>
                    <w:keepLines w:val="0"/>
                    <w:pageBreakBefore w:val="0"/>
                    <w:widowControl w:val="0"/>
                    <w:kinsoku/>
                    <w:wordWrap/>
                    <w:overflowPunct/>
                    <w:topLinePunct w:val="0"/>
                    <w:bidi w:val="0"/>
                    <w:snapToGrid/>
                    <w:spacing w:line="240" w:lineRule="auto"/>
                    <w:jc w:val="center"/>
                    <w:textAlignment w:val="auto"/>
                    <w:rPr>
                      <w:rFonts w:hint="eastAsia" w:ascii="宋体" w:hAnsi="宋体" w:eastAsia="宋体" w:cs="宋体"/>
                      <w:color w:val="auto"/>
                      <w:sz w:val="21"/>
                      <w:szCs w:val="21"/>
                      <w:vertAlign w:val="baseline"/>
                      <w:lang w:val="en-US" w:eastAsia="zh-CN"/>
                    </w:rPr>
                  </w:pPr>
                </w:p>
              </w:tc>
              <w:tc>
                <w:tcPr>
                  <w:tcW w:w="1654" w:type="pct"/>
                  <w:vMerge w:val="continue"/>
                  <w:tcBorders>
                    <w:tl2br w:val="nil"/>
                    <w:tr2bl w:val="nil"/>
                  </w:tcBorders>
                  <w:vAlign w:val="center"/>
                </w:tcPr>
                <w:p>
                  <w:pPr>
                    <w:pStyle w:val="19"/>
                    <w:keepNext w:val="0"/>
                    <w:keepLines w:val="0"/>
                    <w:pageBreakBefore w:val="0"/>
                    <w:widowControl w:val="0"/>
                    <w:kinsoku/>
                    <w:wordWrap/>
                    <w:overflowPunct/>
                    <w:topLinePunct w:val="0"/>
                    <w:bidi w:val="0"/>
                    <w:snapToGrid/>
                    <w:spacing w:line="240" w:lineRule="auto"/>
                    <w:jc w:val="center"/>
                    <w:textAlignment w:val="auto"/>
                    <w:rPr>
                      <w:rFonts w:hint="eastAsia" w:ascii="宋体" w:hAnsi="宋体" w:eastAsia="宋体" w:cs="宋体"/>
                      <w:color w:val="auto"/>
                      <w:sz w:val="21"/>
                      <w:szCs w:val="21"/>
                      <w:vertAlign w:val="baseline"/>
                      <w:lang w:val="en-US" w:eastAsia="zh-CN"/>
                    </w:rPr>
                  </w:pPr>
                </w:p>
              </w:tc>
              <w:tc>
                <w:tcPr>
                  <w:tcW w:w="15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sz w:val="21"/>
                      <w:szCs w:val="21"/>
                      <w:highlight w:val="none"/>
                      <w:lang w:val="en-US" w:eastAsia="zh-CN"/>
                    </w:rPr>
                    <w:t>16.0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06" w:type="pct"/>
                  <w:vMerge w:val="continue"/>
                  <w:tcBorders>
                    <w:tl2br w:val="nil"/>
                    <w:tr2bl w:val="nil"/>
                  </w:tcBorders>
                  <w:vAlign w:val="center"/>
                </w:tcPr>
                <w:p>
                  <w:pPr>
                    <w:pStyle w:val="19"/>
                    <w:keepNext w:val="0"/>
                    <w:keepLines w:val="0"/>
                    <w:pageBreakBefore w:val="0"/>
                    <w:widowControl w:val="0"/>
                    <w:kinsoku/>
                    <w:wordWrap/>
                    <w:overflowPunct/>
                    <w:topLinePunct w:val="0"/>
                    <w:bidi w:val="0"/>
                    <w:snapToGrid/>
                    <w:spacing w:line="240" w:lineRule="auto"/>
                    <w:jc w:val="center"/>
                    <w:textAlignment w:val="auto"/>
                    <w:rPr>
                      <w:rFonts w:hint="eastAsia" w:ascii="宋体" w:hAnsi="宋体" w:eastAsia="宋体" w:cs="宋体"/>
                      <w:color w:val="auto"/>
                      <w:sz w:val="21"/>
                      <w:szCs w:val="21"/>
                      <w:vertAlign w:val="baseline"/>
                      <w:lang w:val="en-US" w:eastAsia="zh-CN"/>
                    </w:rPr>
                  </w:pPr>
                </w:p>
              </w:tc>
              <w:tc>
                <w:tcPr>
                  <w:tcW w:w="1654" w:type="pct"/>
                  <w:vMerge w:val="continue"/>
                  <w:tcBorders>
                    <w:tl2br w:val="nil"/>
                    <w:tr2bl w:val="nil"/>
                  </w:tcBorders>
                  <w:vAlign w:val="center"/>
                </w:tcPr>
                <w:p>
                  <w:pPr>
                    <w:pStyle w:val="19"/>
                    <w:keepNext w:val="0"/>
                    <w:keepLines w:val="0"/>
                    <w:pageBreakBefore w:val="0"/>
                    <w:widowControl w:val="0"/>
                    <w:kinsoku/>
                    <w:wordWrap/>
                    <w:overflowPunct/>
                    <w:topLinePunct w:val="0"/>
                    <w:bidi w:val="0"/>
                    <w:snapToGrid/>
                    <w:spacing w:line="240" w:lineRule="auto"/>
                    <w:jc w:val="center"/>
                    <w:textAlignment w:val="auto"/>
                    <w:rPr>
                      <w:rFonts w:hint="eastAsia" w:ascii="宋体" w:hAnsi="宋体" w:eastAsia="宋体" w:cs="宋体"/>
                      <w:color w:val="auto"/>
                      <w:sz w:val="21"/>
                      <w:szCs w:val="21"/>
                      <w:vertAlign w:val="baseline"/>
                      <w:lang w:val="en-US" w:eastAsia="zh-CN"/>
                    </w:rPr>
                  </w:pPr>
                </w:p>
              </w:tc>
              <w:tc>
                <w:tcPr>
                  <w:tcW w:w="15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sz w:val="21"/>
                      <w:szCs w:val="21"/>
                      <w:highlight w:val="none"/>
                      <w:lang w:val="en-US" w:eastAsia="zh-CN"/>
                    </w:rPr>
                    <w:t>15.9</w:t>
                  </w:r>
                </w:p>
              </w:tc>
            </w:tr>
          </w:tbl>
          <w:p>
            <w:pPr>
              <w:pStyle w:val="2"/>
              <w:keepNext w:val="0"/>
              <w:keepLines w:val="0"/>
              <w:pageBreakBefore w:val="0"/>
              <w:widowControl w:val="0"/>
              <w:kinsoku/>
              <w:wordWrap/>
              <w:overflowPunct/>
              <w:topLinePunct w:val="0"/>
              <w:autoSpaceDE w:val="0"/>
              <w:autoSpaceDN w:val="0"/>
              <w:bidi w:val="0"/>
              <w:adjustRightInd/>
              <w:snapToGrid/>
              <w:spacing w:line="360" w:lineRule="auto"/>
              <w:ind w:firstLine="464" w:firstLineChars="200"/>
              <w:jc w:val="both"/>
              <w:textAlignment w:val="auto"/>
              <w:rPr>
                <w:rFonts w:hint="eastAsia" w:ascii="宋体" w:hAnsi="宋体" w:eastAsia="宋体" w:cs="宋体"/>
                <w:color w:val="auto"/>
                <w:spacing w:val="-4"/>
                <w:sz w:val="24"/>
                <w:szCs w:val="24"/>
                <w:lang w:val="en-US" w:eastAsia="zh-CN"/>
              </w:rPr>
            </w:pPr>
            <w:r>
              <w:rPr>
                <w:rFonts w:hint="eastAsia" w:ascii="宋体" w:hAnsi="宋体" w:eastAsia="宋体" w:cs="宋体"/>
                <w:color w:val="auto"/>
                <w:spacing w:val="-4"/>
                <w:sz w:val="24"/>
                <w:szCs w:val="24"/>
                <w:lang w:val="en-US" w:eastAsia="zh-CN"/>
              </w:rPr>
              <w:t>VOCs热氧处理系统装置处理后尾气排气筒出口基准排放浓度（按基准含氧量为3%算）见下表：</w:t>
            </w: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表18  装置处理后尾气排气筒基准排放浓度结果一览表 （单位：mg/m</w:t>
            </w:r>
            <w:r>
              <w:rPr>
                <w:rFonts w:hint="eastAsia" w:ascii="宋体" w:hAnsi="宋体" w:eastAsia="宋体" w:cs="宋体"/>
                <w:b/>
                <w:bCs/>
                <w:sz w:val="21"/>
                <w:szCs w:val="21"/>
                <w:vertAlign w:val="superscript"/>
                <w:lang w:val="en-US" w:eastAsia="zh-CN"/>
              </w:rPr>
              <w:t>3</w:t>
            </w:r>
            <w:r>
              <w:rPr>
                <w:rFonts w:hint="eastAsia" w:ascii="宋体" w:hAnsi="宋体" w:eastAsia="宋体" w:cs="宋体"/>
                <w:b/>
                <w:bCs/>
                <w:sz w:val="21"/>
                <w:szCs w:val="21"/>
                <w:lang w:val="en-US" w:eastAsia="zh-CN"/>
              </w:rPr>
              <w:t>）</w:t>
            </w:r>
          </w:p>
          <w:tbl>
            <w:tblPr>
              <w:tblStyle w:val="17"/>
              <w:tblW w:w="4998"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98"/>
              <w:gridCol w:w="1352"/>
              <w:gridCol w:w="1446"/>
              <w:gridCol w:w="1184"/>
              <w:gridCol w:w="1156"/>
              <w:gridCol w:w="1158"/>
              <w:gridCol w:w="117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691" w:type="pct"/>
                  <w:vMerge w:val="restart"/>
                  <w:tcBorders>
                    <w:tl2br w:val="nil"/>
                    <w:tr2bl w:val="nil"/>
                  </w:tcBorders>
                  <w:shd w:val="clear" w:color="auto" w:fill="BEBEBE" w:themeFill="background1" w:themeFillShade="BF"/>
                  <w:vAlign w:val="center"/>
                </w:tcPr>
                <w:p>
                  <w:pPr>
                    <w:pStyle w:val="3"/>
                    <w:keepNext w:val="0"/>
                    <w:keepLines w:val="0"/>
                    <w:pageBreakBefore w:val="0"/>
                    <w:kinsoku/>
                    <w:wordWrap/>
                    <w:overflowPunct/>
                    <w:topLinePunct w:val="0"/>
                    <w:autoSpaceDE w:val="0"/>
                    <w:autoSpaceDN w:val="0"/>
                    <w:bidi w:val="0"/>
                    <w:adjustRightInd/>
                    <w:snapToGrid w:val="0"/>
                    <w:jc w:val="center"/>
                    <w:textAlignment w:val="auto"/>
                    <w:rPr>
                      <w:rFonts w:hint="eastAsia"/>
                      <w:vertAlign w:val="baseline"/>
                      <w:lang w:val="en-US" w:eastAsia="zh-CN"/>
                    </w:rPr>
                  </w:pPr>
                  <w:r>
                    <w:rPr>
                      <w:rFonts w:hint="eastAsia" w:ascii="宋体" w:hAnsi="宋体" w:eastAsia="宋体" w:cs="宋体"/>
                      <w:b/>
                      <w:bCs w:val="0"/>
                      <w:color w:val="auto"/>
                      <w:sz w:val="21"/>
                      <w:szCs w:val="21"/>
                    </w:rPr>
                    <w:t>监测点位</w:t>
                  </w:r>
                </w:p>
              </w:tc>
              <w:tc>
                <w:tcPr>
                  <w:tcW w:w="780" w:type="pct"/>
                  <w:vMerge w:val="restart"/>
                  <w:tcBorders>
                    <w:tl2br w:val="nil"/>
                    <w:tr2bl w:val="nil"/>
                  </w:tcBorders>
                  <w:shd w:val="clear" w:color="auto" w:fill="BEBEBE" w:themeFill="background1" w:themeFillShade="BF"/>
                  <w:vAlign w:val="center"/>
                </w:tcPr>
                <w:p>
                  <w:pPr>
                    <w:pStyle w:val="3"/>
                    <w:keepNext w:val="0"/>
                    <w:keepLines w:val="0"/>
                    <w:pageBreakBefore w:val="0"/>
                    <w:kinsoku/>
                    <w:wordWrap/>
                    <w:overflowPunct/>
                    <w:topLinePunct w:val="0"/>
                    <w:autoSpaceDE w:val="0"/>
                    <w:autoSpaceDN w:val="0"/>
                    <w:bidi w:val="0"/>
                    <w:adjustRightInd/>
                    <w:snapToGrid w:val="0"/>
                    <w:jc w:val="center"/>
                    <w:textAlignment w:val="auto"/>
                    <w:rPr>
                      <w:rFonts w:hint="eastAsia"/>
                      <w:vertAlign w:val="baseline"/>
                      <w:lang w:val="en-US" w:eastAsia="zh-CN"/>
                    </w:rPr>
                  </w:pPr>
                  <w:r>
                    <w:rPr>
                      <w:rFonts w:hint="eastAsia" w:ascii="宋体" w:hAnsi="宋体" w:eastAsia="宋体" w:cs="宋体"/>
                      <w:b/>
                      <w:bCs w:val="0"/>
                      <w:color w:val="auto"/>
                      <w:sz w:val="21"/>
                      <w:szCs w:val="21"/>
                    </w:rPr>
                    <w:t>监测时间</w:t>
                  </w:r>
                </w:p>
              </w:tc>
              <w:tc>
                <w:tcPr>
                  <w:tcW w:w="834" w:type="pct"/>
                  <w:vMerge w:val="restart"/>
                  <w:tcBorders>
                    <w:tl2br w:val="nil"/>
                    <w:tr2bl w:val="nil"/>
                  </w:tcBorders>
                  <w:shd w:val="clear" w:color="auto" w:fill="BEBEBE" w:themeFill="background1" w:themeFillShade="BF"/>
                  <w:vAlign w:val="center"/>
                </w:tcPr>
                <w:p>
                  <w:pPr>
                    <w:pStyle w:val="3"/>
                    <w:keepNext w:val="0"/>
                    <w:keepLines w:val="0"/>
                    <w:pageBreakBefore w:val="0"/>
                    <w:kinsoku/>
                    <w:wordWrap/>
                    <w:overflowPunct/>
                    <w:topLinePunct w:val="0"/>
                    <w:autoSpaceDE w:val="0"/>
                    <w:autoSpaceDN w:val="0"/>
                    <w:bidi w:val="0"/>
                    <w:adjustRightInd/>
                    <w:snapToGrid w:val="0"/>
                    <w:jc w:val="center"/>
                    <w:textAlignment w:val="auto"/>
                    <w:rPr>
                      <w:rFonts w:hint="eastAsia"/>
                      <w:vertAlign w:val="baseline"/>
                      <w:lang w:val="en-US" w:eastAsia="zh-CN"/>
                    </w:rPr>
                  </w:pPr>
                  <w:r>
                    <w:rPr>
                      <w:rFonts w:hint="eastAsia" w:ascii="宋体" w:hAnsi="宋体" w:eastAsia="宋体" w:cs="宋体"/>
                      <w:b/>
                      <w:bCs w:val="0"/>
                      <w:color w:val="auto"/>
                      <w:sz w:val="21"/>
                      <w:szCs w:val="21"/>
                    </w:rPr>
                    <w:t>监测项目</w:t>
                  </w:r>
                </w:p>
              </w:tc>
              <w:tc>
                <w:tcPr>
                  <w:tcW w:w="683" w:type="pct"/>
                  <w:vMerge w:val="restart"/>
                  <w:tcBorders>
                    <w:tl2br w:val="nil"/>
                    <w:tr2bl w:val="nil"/>
                  </w:tcBorders>
                  <w:shd w:val="clear" w:color="auto" w:fill="BEBEBE" w:themeFill="background1" w:themeFillShade="BF"/>
                  <w:vAlign w:val="center"/>
                </w:tcPr>
                <w:p>
                  <w:pPr>
                    <w:pStyle w:val="3"/>
                    <w:keepNext w:val="0"/>
                    <w:keepLines w:val="0"/>
                    <w:pageBreakBefore w:val="0"/>
                    <w:kinsoku/>
                    <w:wordWrap/>
                    <w:overflowPunct/>
                    <w:topLinePunct w:val="0"/>
                    <w:autoSpaceDE w:val="0"/>
                    <w:autoSpaceDN w:val="0"/>
                    <w:bidi w:val="0"/>
                    <w:adjustRightInd/>
                    <w:snapToGrid w:val="0"/>
                    <w:jc w:val="center"/>
                    <w:textAlignment w:val="auto"/>
                    <w:rPr>
                      <w:rFonts w:hint="eastAsia"/>
                      <w:vertAlign w:val="baseline"/>
                      <w:lang w:val="en-US" w:eastAsia="zh-CN"/>
                    </w:rPr>
                  </w:pPr>
                  <w:r>
                    <w:rPr>
                      <w:rFonts w:hint="eastAsia" w:ascii="宋体" w:hAnsi="宋体" w:eastAsia="宋体" w:cs="宋体"/>
                      <w:b/>
                      <w:bCs w:val="0"/>
                      <w:color w:val="auto"/>
                      <w:sz w:val="21"/>
                      <w:szCs w:val="21"/>
                    </w:rPr>
                    <w:t>参考限值</w:t>
                  </w:r>
                </w:p>
              </w:tc>
              <w:tc>
                <w:tcPr>
                  <w:tcW w:w="2011" w:type="pct"/>
                  <w:gridSpan w:val="3"/>
                  <w:tcBorders>
                    <w:tl2br w:val="nil"/>
                    <w:tr2bl w:val="nil"/>
                  </w:tcBorders>
                  <w:shd w:val="clear" w:color="auto" w:fill="BEBEBE" w:themeFill="background1" w:themeFillShade="BF"/>
                  <w:vAlign w:val="center"/>
                </w:tcPr>
                <w:p>
                  <w:pPr>
                    <w:pStyle w:val="3"/>
                    <w:keepNext w:val="0"/>
                    <w:keepLines w:val="0"/>
                    <w:pageBreakBefore w:val="0"/>
                    <w:kinsoku/>
                    <w:wordWrap/>
                    <w:overflowPunct/>
                    <w:topLinePunct w:val="0"/>
                    <w:autoSpaceDE w:val="0"/>
                    <w:autoSpaceDN w:val="0"/>
                    <w:bidi w:val="0"/>
                    <w:adjustRightInd/>
                    <w:snapToGrid w:val="0"/>
                    <w:jc w:val="center"/>
                    <w:textAlignment w:val="auto"/>
                    <w:rPr>
                      <w:rFonts w:hint="eastAsia"/>
                      <w:vertAlign w:val="baseline"/>
                      <w:lang w:val="en-US" w:eastAsia="zh-CN"/>
                    </w:rPr>
                  </w:pPr>
                  <w:r>
                    <w:rPr>
                      <w:rFonts w:hint="eastAsia" w:ascii="宋体" w:hAnsi="宋体" w:eastAsia="宋体" w:cs="宋体"/>
                      <w:b/>
                      <w:bCs w:val="0"/>
                      <w:color w:val="auto"/>
                      <w:sz w:val="21"/>
                      <w:szCs w:val="21"/>
                      <w:lang w:eastAsia="zh-CN"/>
                    </w:rPr>
                    <w:t>基准浓度</w:t>
                  </w:r>
                  <w:r>
                    <w:rPr>
                      <w:rFonts w:hint="eastAsia" w:ascii="宋体" w:hAnsi="宋体" w:eastAsia="宋体" w:cs="宋体"/>
                      <w:b/>
                      <w:bCs w:val="0"/>
                      <w:color w:val="auto"/>
                      <w:sz w:val="21"/>
                      <w:szCs w:val="21"/>
                    </w:rPr>
                    <w:t>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691" w:type="pct"/>
                  <w:vMerge w:val="continue"/>
                  <w:tcBorders>
                    <w:tl2br w:val="nil"/>
                    <w:tr2bl w:val="nil"/>
                  </w:tcBorders>
                  <w:shd w:val="clear" w:color="auto" w:fill="BEBEBE" w:themeFill="background1" w:themeFillShade="BF"/>
                  <w:vAlign w:val="center"/>
                </w:tcPr>
                <w:p>
                  <w:pPr>
                    <w:pStyle w:val="3"/>
                    <w:keepNext w:val="0"/>
                    <w:keepLines w:val="0"/>
                    <w:pageBreakBefore w:val="0"/>
                    <w:kinsoku/>
                    <w:wordWrap/>
                    <w:overflowPunct/>
                    <w:topLinePunct w:val="0"/>
                    <w:autoSpaceDE w:val="0"/>
                    <w:autoSpaceDN w:val="0"/>
                    <w:bidi w:val="0"/>
                    <w:adjustRightInd/>
                    <w:snapToGrid w:val="0"/>
                    <w:jc w:val="center"/>
                    <w:textAlignment w:val="auto"/>
                  </w:pPr>
                </w:p>
              </w:tc>
              <w:tc>
                <w:tcPr>
                  <w:tcW w:w="780" w:type="pct"/>
                  <w:vMerge w:val="continue"/>
                  <w:tcBorders>
                    <w:tl2br w:val="nil"/>
                    <w:tr2bl w:val="nil"/>
                  </w:tcBorders>
                  <w:shd w:val="clear" w:color="auto" w:fill="BEBEBE" w:themeFill="background1" w:themeFillShade="BF"/>
                  <w:vAlign w:val="center"/>
                </w:tcPr>
                <w:p>
                  <w:pPr>
                    <w:pStyle w:val="3"/>
                    <w:keepNext w:val="0"/>
                    <w:keepLines w:val="0"/>
                    <w:pageBreakBefore w:val="0"/>
                    <w:kinsoku/>
                    <w:wordWrap/>
                    <w:overflowPunct/>
                    <w:topLinePunct w:val="0"/>
                    <w:autoSpaceDE w:val="0"/>
                    <w:autoSpaceDN w:val="0"/>
                    <w:bidi w:val="0"/>
                    <w:adjustRightInd/>
                    <w:snapToGrid w:val="0"/>
                    <w:jc w:val="center"/>
                    <w:textAlignment w:val="auto"/>
                  </w:pPr>
                </w:p>
              </w:tc>
              <w:tc>
                <w:tcPr>
                  <w:tcW w:w="834" w:type="pct"/>
                  <w:vMerge w:val="continue"/>
                  <w:tcBorders>
                    <w:tl2br w:val="nil"/>
                    <w:tr2bl w:val="nil"/>
                  </w:tcBorders>
                  <w:shd w:val="clear" w:color="auto" w:fill="BEBEBE" w:themeFill="background1" w:themeFillShade="BF"/>
                  <w:vAlign w:val="center"/>
                </w:tcPr>
                <w:p>
                  <w:pPr>
                    <w:pStyle w:val="3"/>
                    <w:keepNext w:val="0"/>
                    <w:keepLines w:val="0"/>
                    <w:pageBreakBefore w:val="0"/>
                    <w:kinsoku/>
                    <w:wordWrap/>
                    <w:overflowPunct/>
                    <w:topLinePunct w:val="0"/>
                    <w:autoSpaceDE w:val="0"/>
                    <w:autoSpaceDN w:val="0"/>
                    <w:bidi w:val="0"/>
                    <w:adjustRightInd/>
                    <w:snapToGrid w:val="0"/>
                    <w:jc w:val="center"/>
                    <w:textAlignment w:val="auto"/>
                  </w:pPr>
                </w:p>
              </w:tc>
              <w:tc>
                <w:tcPr>
                  <w:tcW w:w="683" w:type="pct"/>
                  <w:vMerge w:val="continue"/>
                  <w:tcBorders>
                    <w:tl2br w:val="nil"/>
                    <w:tr2bl w:val="nil"/>
                  </w:tcBorders>
                  <w:shd w:val="clear" w:color="auto" w:fill="BEBEBE" w:themeFill="background1" w:themeFillShade="BF"/>
                  <w:vAlign w:val="center"/>
                </w:tcPr>
                <w:p>
                  <w:pPr>
                    <w:pStyle w:val="3"/>
                    <w:keepNext w:val="0"/>
                    <w:keepLines w:val="0"/>
                    <w:pageBreakBefore w:val="0"/>
                    <w:kinsoku/>
                    <w:wordWrap/>
                    <w:overflowPunct/>
                    <w:topLinePunct w:val="0"/>
                    <w:autoSpaceDE w:val="0"/>
                    <w:autoSpaceDN w:val="0"/>
                    <w:bidi w:val="0"/>
                    <w:adjustRightInd/>
                    <w:snapToGrid w:val="0"/>
                    <w:jc w:val="center"/>
                    <w:textAlignment w:val="auto"/>
                  </w:pPr>
                </w:p>
              </w:tc>
              <w:tc>
                <w:tcPr>
                  <w:tcW w:w="667" w:type="pct"/>
                  <w:tcBorders>
                    <w:tl2br w:val="nil"/>
                    <w:tr2bl w:val="nil"/>
                  </w:tcBorders>
                  <w:shd w:val="clear" w:color="auto" w:fill="BEBEBE" w:themeFill="background1" w:themeFillShade="BF"/>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b/>
                      <w:bCs w:val="0"/>
                      <w:color w:val="auto"/>
                      <w:kern w:val="0"/>
                      <w:sz w:val="21"/>
                      <w:szCs w:val="21"/>
                      <w:lang w:val="en-US" w:eastAsia="zh-CN" w:bidi="ar-SA"/>
                    </w:rPr>
                  </w:pPr>
                  <w:r>
                    <w:rPr>
                      <w:rFonts w:hint="eastAsia" w:ascii="宋体" w:hAnsi="宋体" w:eastAsia="宋体" w:cs="宋体"/>
                      <w:b/>
                      <w:bCs w:val="0"/>
                      <w:color w:val="auto"/>
                      <w:sz w:val="21"/>
                      <w:szCs w:val="21"/>
                    </w:rPr>
                    <w:t>第1次</w:t>
                  </w:r>
                </w:p>
              </w:tc>
              <w:tc>
                <w:tcPr>
                  <w:tcW w:w="668" w:type="pct"/>
                  <w:tcBorders>
                    <w:tl2br w:val="nil"/>
                    <w:tr2bl w:val="nil"/>
                  </w:tcBorders>
                  <w:shd w:val="clear" w:color="auto" w:fill="BEBEBE" w:themeFill="background1" w:themeFillShade="BF"/>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b/>
                      <w:bCs w:val="0"/>
                      <w:color w:val="auto"/>
                      <w:kern w:val="0"/>
                      <w:sz w:val="21"/>
                      <w:szCs w:val="21"/>
                      <w:lang w:val="en-US" w:eastAsia="zh-CN" w:bidi="ar-SA"/>
                    </w:rPr>
                  </w:pPr>
                  <w:r>
                    <w:rPr>
                      <w:rFonts w:hint="eastAsia" w:ascii="宋体" w:hAnsi="宋体" w:eastAsia="宋体" w:cs="宋体"/>
                      <w:b/>
                      <w:bCs w:val="0"/>
                      <w:color w:val="auto"/>
                      <w:sz w:val="21"/>
                      <w:szCs w:val="21"/>
                    </w:rPr>
                    <w:t>第2次</w:t>
                  </w:r>
                </w:p>
              </w:tc>
              <w:tc>
                <w:tcPr>
                  <w:tcW w:w="674" w:type="pct"/>
                  <w:tcBorders>
                    <w:tl2br w:val="nil"/>
                    <w:tr2bl w:val="nil"/>
                  </w:tcBorders>
                  <w:shd w:val="clear" w:color="auto" w:fill="BEBEBE" w:themeFill="background1" w:themeFillShade="BF"/>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b/>
                      <w:bCs w:val="0"/>
                      <w:color w:val="auto"/>
                      <w:kern w:val="0"/>
                      <w:sz w:val="21"/>
                      <w:szCs w:val="21"/>
                      <w:lang w:val="en-US" w:eastAsia="zh-CN" w:bidi="ar-SA"/>
                    </w:rPr>
                  </w:pPr>
                  <w:r>
                    <w:rPr>
                      <w:rFonts w:hint="eastAsia" w:ascii="宋体" w:hAnsi="宋体" w:eastAsia="宋体" w:cs="宋体"/>
                      <w:b/>
                      <w:bCs w:val="0"/>
                      <w:color w:val="auto"/>
                      <w:sz w:val="21"/>
                      <w:szCs w:val="21"/>
                    </w:rPr>
                    <w:t>第3次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691" w:type="pct"/>
                  <w:vMerge w:val="restart"/>
                  <w:tcBorders>
                    <w:tl2br w:val="nil"/>
                    <w:tr2bl w:val="nil"/>
                  </w:tcBorders>
                  <w:vAlign w:val="center"/>
                </w:tcPr>
                <w:p>
                  <w:pPr>
                    <w:pStyle w:val="3"/>
                    <w:keepNext w:val="0"/>
                    <w:keepLines w:val="0"/>
                    <w:pageBreakBefore w:val="0"/>
                    <w:kinsoku/>
                    <w:wordWrap/>
                    <w:overflowPunct/>
                    <w:topLinePunct w:val="0"/>
                    <w:autoSpaceDE w:val="0"/>
                    <w:autoSpaceDN w:val="0"/>
                    <w:bidi w:val="0"/>
                    <w:adjustRightInd/>
                    <w:snapToGrid w:val="0"/>
                    <w:jc w:val="center"/>
                    <w:textAlignment w:val="auto"/>
                    <w:rPr>
                      <w:rFonts w:hint="eastAsia"/>
                      <w:vertAlign w:val="baseline"/>
                      <w:lang w:val="en-US" w:eastAsia="zh-CN"/>
                    </w:rPr>
                  </w:pPr>
                  <w:r>
                    <w:rPr>
                      <w:rFonts w:hint="eastAsia" w:ascii="Times New Roman" w:hAnsi="Times New Roman" w:eastAsia="宋体" w:cs="Times New Roman"/>
                      <w:color w:val="auto"/>
                      <w:kern w:val="2"/>
                      <w:sz w:val="21"/>
                      <w:szCs w:val="21"/>
                      <w:lang w:val="en-US" w:eastAsia="zh-CN"/>
                    </w:rPr>
                    <w:t>VOCs热氧处理系统装置处理后尾气排气筒</w:t>
                  </w:r>
                  <w:r>
                    <w:rPr>
                      <w:rFonts w:hint="eastAsia" w:ascii="宋体" w:hAnsi="宋体" w:eastAsia="宋体" w:cs="宋体"/>
                      <w:kern w:val="0"/>
                      <w:sz w:val="21"/>
                      <w:szCs w:val="21"/>
                      <w:highlight w:val="none"/>
                      <w:lang w:val="en-US" w:eastAsia="zh-CN"/>
                    </w:rPr>
                    <w:t>（出口）</w:t>
                  </w:r>
                </w:p>
              </w:tc>
              <w:tc>
                <w:tcPr>
                  <w:tcW w:w="780" w:type="pct"/>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bCs/>
                      <w:color w:val="auto"/>
                      <w:kern w:val="0"/>
                      <w:sz w:val="21"/>
                      <w:szCs w:val="21"/>
                      <w:lang w:val="en-US" w:eastAsia="en-US" w:bidi="ar-SA"/>
                    </w:rPr>
                  </w:pPr>
                  <w:r>
                    <w:rPr>
                      <w:rFonts w:hint="eastAsia" w:ascii="宋体" w:hAnsi="宋体" w:eastAsia="宋体" w:cs="宋体"/>
                      <w:color w:val="auto"/>
                      <w:sz w:val="21"/>
                      <w:szCs w:val="21"/>
                      <w:lang w:val="en-US" w:eastAsia="zh-CN"/>
                    </w:rPr>
                    <w:t>2020.09.23</w:t>
                  </w:r>
                </w:p>
                <w:p>
                  <w:pPr>
                    <w:pStyle w:val="3"/>
                    <w:keepNext w:val="0"/>
                    <w:keepLines w:val="0"/>
                    <w:pageBreakBefore w:val="0"/>
                    <w:kinsoku/>
                    <w:wordWrap/>
                    <w:overflowPunct/>
                    <w:topLinePunct w:val="0"/>
                    <w:autoSpaceDE w:val="0"/>
                    <w:autoSpaceDN w:val="0"/>
                    <w:bidi w:val="0"/>
                    <w:adjustRightInd/>
                    <w:snapToGrid w:val="0"/>
                    <w:jc w:val="center"/>
                    <w:textAlignment w:val="auto"/>
                    <w:rPr>
                      <w:rFonts w:hint="eastAsia"/>
                      <w:vertAlign w:val="baseline"/>
                      <w:lang w:val="en-US" w:eastAsia="zh-CN"/>
                    </w:rPr>
                  </w:pPr>
                </w:p>
              </w:tc>
              <w:tc>
                <w:tcPr>
                  <w:tcW w:w="83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bCs/>
                      <w:color w:val="auto"/>
                      <w:kern w:val="0"/>
                      <w:sz w:val="21"/>
                      <w:szCs w:val="21"/>
                      <w:lang w:val="en-US" w:eastAsia="zh-CN" w:bidi="ar-SA"/>
                    </w:rPr>
                  </w:pPr>
                  <w:r>
                    <w:rPr>
                      <w:rFonts w:hint="eastAsia" w:ascii="宋体" w:hAnsi="宋体" w:eastAsia="宋体" w:cs="宋体"/>
                      <w:bCs/>
                      <w:color w:val="auto"/>
                      <w:sz w:val="21"/>
                      <w:szCs w:val="21"/>
                      <w:lang w:val="en-US" w:eastAsia="zh-CN"/>
                    </w:rPr>
                    <w:t>苯</w:t>
                  </w:r>
                </w:p>
              </w:tc>
              <w:tc>
                <w:tcPr>
                  <w:tcW w:w="683"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kern w:val="0"/>
                      <w:sz w:val="21"/>
                      <w:szCs w:val="21"/>
                      <w:highlight w:val="none"/>
                      <w:lang w:val="en-US" w:eastAsia="zh-CN" w:bidi="ar-SA"/>
                    </w:rPr>
                  </w:pPr>
                  <w:r>
                    <w:rPr>
                      <w:rFonts w:hint="eastAsia" w:ascii="宋体" w:hAnsi="宋体" w:eastAsia="宋体" w:cs="宋体"/>
                      <w:sz w:val="21"/>
                      <w:szCs w:val="21"/>
                      <w:highlight w:val="none"/>
                      <w:lang w:val="en-US" w:eastAsia="zh-CN"/>
                    </w:rPr>
                    <w:t>4</w:t>
                  </w:r>
                </w:p>
              </w:tc>
              <w:tc>
                <w:tcPr>
                  <w:tcW w:w="66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jc w:val="center"/>
                    <w:textAlignment w:val="center"/>
                    <w:rPr>
                      <w:rFonts w:hint="default"/>
                      <w:vertAlign w:val="baseline"/>
                      <w:lang w:val="en-US" w:eastAsia="zh-CN"/>
                    </w:rPr>
                  </w:pPr>
                  <w:r>
                    <w:rPr>
                      <w:rFonts w:hint="eastAsia" w:ascii="宋体" w:hAnsi="宋体" w:eastAsia="宋体" w:cs="宋体"/>
                      <w:i w:val="0"/>
                      <w:color w:val="000000"/>
                      <w:kern w:val="0"/>
                      <w:sz w:val="24"/>
                      <w:szCs w:val="24"/>
                      <w:u w:val="none"/>
                      <w:lang w:val="en-US" w:eastAsia="zh-CN" w:bidi="ar"/>
                    </w:rPr>
                    <w:t>1.58</w:t>
                  </w:r>
                </w:p>
              </w:tc>
              <w:tc>
                <w:tcPr>
                  <w:tcW w:w="668"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jc w:val="center"/>
                    <w:textAlignment w:val="center"/>
                    <w:rPr>
                      <w:rFonts w:hint="default"/>
                      <w:vertAlign w:val="baseline"/>
                      <w:lang w:val="en-US" w:eastAsia="zh-CN"/>
                    </w:rPr>
                  </w:pPr>
                  <w:r>
                    <w:rPr>
                      <w:rFonts w:hint="eastAsia" w:ascii="宋体" w:hAnsi="宋体" w:eastAsia="宋体" w:cs="宋体"/>
                      <w:i w:val="0"/>
                      <w:color w:val="000000"/>
                      <w:kern w:val="0"/>
                      <w:sz w:val="24"/>
                      <w:szCs w:val="24"/>
                      <w:u w:val="none"/>
                      <w:lang w:val="en-US" w:eastAsia="zh-CN" w:bidi="ar"/>
                    </w:rPr>
                    <w:t>2.19</w:t>
                  </w:r>
                </w:p>
              </w:tc>
              <w:tc>
                <w:tcPr>
                  <w:tcW w:w="674"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jc w:val="center"/>
                    <w:textAlignment w:val="center"/>
                    <w:rPr>
                      <w:rFonts w:hint="default"/>
                      <w:vertAlign w:val="baseline"/>
                      <w:lang w:val="en-US" w:eastAsia="zh-CN"/>
                    </w:rPr>
                  </w:pPr>
                  <w:r>
                    <w:rPr>
                      <w:rFonts w:hint="eastAsia" w:ascii="宋体" w:hAnsi="宋体" w:eastAsia="宋体" w:cs="宋体"/>
                      <w:i w:val="0"/>
                      <w:color w:val="000000"/>
                      <w:kern w:val="0"/>
                      <w:sz w:val="24"/>
                      <w:szCs w:val="24"/>
                      <w:u w:val="none"/>
                      <w:lang w:val="en-US" w:eastAsia="zh-CN" w:bidi="ar"/>
                    </w:rPr>
                    <w:t>0.22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1" w:type="pct"/>
                  <w:vMerge w:val="continue"/>
                  <w:tcBorders>
                    <w:tl2br w:val="nil"/>
                    <w:tr2bl w:val="nil"/>
                  </w:tcBorders>
                  <w:vAlign w:val="center"/>
                </w:tcPr>
                <w:p>
                  <w:pPr>
                    <w:pStyle w:val="3"/>
                    <w:keepNext w:val="0"/>
                    <w:keepLines w:val="0"/>
                    <w:pageBreakBefore w:val="0"/>
                    <w:kinsoku/>
                    <w:wordWrap/>
                    <w:overflowPunct/>
                    <w:topLinePunct w:val="0"/>
                    <w:autoSpaceDE w:val="0"/>
                    <w:autoSpaceDN w:val="0"/>
                    <w:bidi w:val="0"/>
                    <w:adjustRightInd/>
                    <w:snapToGrid w:val="0"/>
                    <w:jc w:val="center"/>
                    <w:textAlignment w:val="auto"/>
                    <w:rPr>
                      <w:rFonts w:hint="eastAsia" w:ascii="Times New Roman" w:hAnsi="Times New Roman" w:eastAsia="宋体" w:cs="Times New Roman"/>
                      <w:color w:val="auto"/>
                      <w:kern w:val="2"/>
                      <w:sz w:val="21"/>
                      <w:szCs w:val="21"/>
                      <w:lang w:val="en-US" w:eastAsia="zh-CN"/>
                    </w:rPr>
                  </w:pPr>
                </w:p>
              </w:tc>
              <w:tc>
                <w:tcPr>
                  <w:tcW w:w="780" w:type="pct"/>
                  <w:vMerge w:val="continue"/>
                  <w:tcBorders>
                    <w:tl2br w:val="nil"/>
                    <w:tr2bl w:val="nil"/>
                  </w:tcBorders>
                  <w:vAlign w:val="center"/>
                </w:tcPr>
                <w:p>
                  <w:pPr>
                    <w:pStyle w:val="3"/>
                    <w:keepNext w:val="0"/>
                    <w:keepLines w:val="0"/>
                    <w:pageBreakBefore w:val="0"/>
                    <w:kinsoku/>
                    <w:wordWrap/>
                    <w:overflowPunct/>
                    <w:topLinePunct w:val="0"/>
                    <w:autoSpaceDE w:val="0"/>
                    <w:autoSpaceDN w:val="0"/>
                    <w:bidi w:val="0"/>
                    <w:adjustRightInd/>
                    <w:snapToGrid w:val="0"/>
                    <w:jc w:val="center"/>
                    <w:textAlignment w:val="auto"/>
                    <w:rPr>
                      <w:rFonts w:hint="eastAsia"/>
                      <w:vertAlign w:val="baseline"/>
                      <w:lang w:val="en-US" w:eastAsia="zh-CN"/>
                    </w:rPr>
                  </w:pPr>
                </w:p>
              </w:tc>
              <w:tc>
                <w:tcPr>
                  <w:tcW w:w="83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rPr>
                    <w:t>甲苯</w:t>
                  </w:r>
                </w:p>
              </w:tc>
              <w:tc>
                <w:tcPr>
                  <w:tcW w:w="683"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lang w:val="en-US" w:eastAsia="zh-CN"/>
                    </w:rPr>
                    <w:t>15</w:t>
                  </w:r>
                </w:p>
              </w:tc>
              <w:tc>
                <w:tcPr>
                  <w:tcW w:w="66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jc w:val="center"/>
                    <w:textAlignment w:val="center"/>
                    <w:rPr>
                      <w:rFonts w:hint="default"/>
                      <w:vertAlign w:val="baseline"/>
                      <w:lang w:val="en-US" w:eastAsia="zh-CN"/>
                    </w:rPr>
                  </w:pPr>
                  <w:r>
                    <w:rPr>
                      <w:rFonts w:hint="eastAsia" w:ascii="宋体" w:hAnsi="宋体" w:eastAsia="宋体" w:cs="宋体"/>
                      <w:i w:val="0"/>
                      <w:color w:val="000000"/>
                      <w:kern w:val="0"/>
                      <w:sz w:val="24"/>
                      <w:szCs w:val="24"/>
                      <w:u w:val="none"/>
                      <w:lang w:val="en-US" w:eastAsia="zh-CN" w:bidi="ar"/>
                    </w:rPr>
                    <w:t>0.41</w:t>
                  </w:r>
                </w:p>
              </w:tc>
              <w:tc>
                <w:tcPr>
                  <w:tcW w:w="668"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jc w:val="center"/>
                    <w:textAlignment w:val="center"/>
                    <w:rPr>
                      <w:rFonts w:hint="eastAsia"/>
                      <w:vertAlign w:val="baseline"/>
                      <w:lang w:val="en-US" w:eastAsia="zh-CN"/>
                    </w:rPr>
                  </w:pPr>
                  <w:r>
                    <w:rPr>
                      <w:rFonts w:hint="eastAsia" w:ascii="宋体" w:hAnsi="宋体" w:eastAsia="宋体" w:cs="宋体"/>
                      <w:i w:val="0"/>
                      <w:color w:val="000000"/>
                      <w:kern w:val="0"/>
                      <w:sz w:val="24"/>
                      <w:szCs w:val="24"/>
                      <w:u w:val="none"/>
                      <w:lang w:val="en-US" w:eastAsia="zh-CN" w:bidi="ar"/>
                    </w:rPr>
                    <w:t>0.29</w:t>
                  </w:r>
                </w:p>
              </w:tc>
              <w:tc>
                <w:tcPr>
                  <w:tcW w:w="674"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jc w:val="center"/>
                    <w:textAlignment w:val="center"/>
                    <w:rPr>
                      <w:rFonts w:hint="eastAsia"/>
                      <w:vertAlign w:val="baseline"/>
                      <w:lang w:val="en-US" w:eastAsia="zh-CN"/>
                    </w:rPr>
                  </w:pPr>
                  <w:r>
                    <w:rPr>
                      <w:rFonts w:hint="eastAsia" w:ascii="宋体" w:hAnsi="宋体" w:eastAsia="宋体" w:cs="宋体"/>
                      <w:i w:val="0"/>
                      <w:color w:val="000000"/>
                      <w:kern w:val="0"/>
                      <w:sz w:val="24"/>
                      <w:szCs w:val="24"/>
                      <w:u w:val="none"/>
                      <w:lang w:val="en-US" w:eastAsia="zh-CN" w:bidi="ar"/>
                    </w:rPr>
                    <w:t>2.42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1" w:type="pct"/>
                  <w:vMerge w:val="continue"/>
                  <w:tcBorders>
                    <w:tl2br w:val="nil"/>
                    <w:tr2bl w:val="nil"/>
                  </w:tcBorders>
                  <w:vAlign w:val="center"/>
                </w:tcPr>
                <w:p>
                  <w:pPr>
                    <w:pStyle w:val="3"/>
                    <w:keepNext w:val="0"/>
                    <w:keepLines w:val="0"/>
                    <w:pageBreakBefore w:val="0"/>
                    <w:kinsoku/>
                    <w:wordWrap/>
                    <w:overflowPunct/>
                    <w:topLinePunct w:val="0"/>
                    <w:autoSpaceDE w:val="0"/>
                    <w:autoSpaceDN w:val="0"/>
                    <w:bidi w:val="0"/>
                    <w:adjustRightInd/>
                    <w:snapToGrid w:val="0"/>
                    <w:jc w:val="center"/>
                    <w:textAlignment w:val="auto"/>
                    <w:rPr>
                      <w:rFonts w:hint="eastAsia" w:ascii="Times New Roman" w:hAnsi="Times New Roman" w:eastAsia="宋体" w:cs="Times New Roman"/>
                      <w:color w:val="auto"/>
                      <w:kern w:val="2"/>
                      <w:sz w:val="21"/>
                      <w:szCs w:val="21"/>
                      <w:lang w:val="en-US" w:eastAsia="zh-CN"/>
                    </w:rPr>
                  </w:pPr>
                </w:p>
              </w:tc>
              <w:tc>
                <w:tcPr>
                  <w:tcW w:w="780" w:type="pct"/>
                  <w:vMerge w:val="continue"/>
                  <w:tcBorders>
                    <w:tl2br w:val="nil"/>
                    <w:tr2bl w:val="nil"/>
                  </w:tcBorders>
                  <w:vAlign w:val="center"/>
                </w:tcPr>
                <w:p>
                  <w:pPr>
                    <w:pStyle w:val="3"/>
                    <w:keepNext w:val="0"/>
                    <w:keepLines w:val="0"/>
                    <w:pageBreakBefore w:val="0"/>
                    <w:kinsoku/>
                    <w:wordWrap/>
                    <w:overflowPunct/>
                    <w:topLinePunct w:val="0"/>
                    <w:autoSpaceDE w:val="0"/>
                    <w:autoSpaceDN w:val="0"/>
                    <w:bidi w:val="0"/>
                    <w:adjustRightInd/>
                    <w:snapToGrid w:val="0"/>
                    <w:jc w:val="center"/>
                    <w:textAlignment w:val="auto"/>
                    <w:rPr>
                      <w:rFonts w:hint="eastAsia"/>
                      <w:vertAlign w:val="baseline"/>
                      <w:lang w:val="en-US" w:eastAsia="zh-CN"/>
                    </w:rPr>
                  </w:pPr>
                </w:p>
              </w:tc>
              <w:tc>
                <w:tcPr>
                  <w:tcW w:w="83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rPr>
                    <w:t>二甲苯</w:t>
                  </w:r>
                </w:p>
              </w:tc>
              <w:tc>
                <w:tcPr>
                  <w:tcW w:w="683"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lang w:val="en-US" w:eastAsia="zh-CN"/>
                    </w:rPr>
                    <w:t>20</w:t>
                  </w:r>
                </w:p>
              </w:tc>
              <w:tc>
                <w:tcPr>
                  <w:tcW w:w="66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jc w:val="center"/>
                    <w:textAlignment w:val="center"/>
                    <w:rPr>
                      <w:rFonts w:hint="eastAsia"/>
                      <w:vertAlign w:val="baseline"/>
                      <w:lang w:val="en-US" w:eastAsia="zh-CN"/>
                    </w:rPr>
                  </w:pPr>
                  <w:r>
                    <w:rPr>
                      <w:rFonts w:hint="eastAsia" w:ascii="宋体" w:hAnsi="宋体" w:eastAsia="宋体" w:cs="宋体"/>
                      <w:i w:val="0"/>
                      <w:color w:val="000000"/>
                      <w:kern w:val="0"/>
                      <w:sz w:val="24"/>
                      <w:szCs w:val="24"/>
                      <w:u w:val="none"/>
                      <w:lang w:val="en-US" w:eastAsia="zh-CN" w:bidi="ar"/>
                    </w:rPr>
                    <w:t>0.63</w:t>
                  </w:r>
                </w:p>
              </w:tc>
              <w:tc>
                <w:tcPr>
                  <w:tcW w:w="668"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jc w:val="center"/>
                    <w:textAlignment w:val="center"/>
                    <w:rPr>
                      <w:rFonts w:hint="eastAsia"/>
                      <w:vertAlign w:val="baseline"/>
                      <w:lang w:val="en-US" w:eastAsia="zh-CN"/>
                    </w:rPr>
                  </w:pPr>
                  <w:r>
                    <w:rPr>
                      <w:rFonts w:hint="eastAsia" w:ascii="宋体" w:hAnsi="宋体" w:eastAsia="宋体" w:cs="宋体"/>
                      <w:i w:val="0"/>
                      <w:color w:val="000000"/>
                      <w:kern w:val="0"/>
                      <w:sz w:val="24"/>
                      <w:szCs w:val="24"/>
                      <w:u w:val="none"/>
                      <w:lang w:val="en-US" w:eastAsia="zh-CN" w:bidi="ar"/>
                    </w:rPr>
                    <w:t>3.27</w:t>
                  </w:r>
                </w:p>
              </w:tc>
              <w:tc>
                <w:tcPr>
                  <w:tcW w:w="674"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jc w:val="center"/>
                    <w:textAlignment w:val="center"/>
                    <w:rPr>
                      <w:rFonts w:hint="eastAsia"/>
                      <w:vertAlign w:val="baseline"/>
                      <w:lang w:val="en-US" w:eastAsia="zh-CN"/>
                    </w:rPr>
                  </w:pPr>
                  <w:r>
                    <w:rPr>
                      <w:rFonts w:hint="eastAsia" w:ascii="宋体" w:hAnsi="宋体" w:eastAsia="宋体" w:cs="宋体"/>
                      <w:i w:val="0"/>
                      <w:color w:val="000000"/>
                      <w:kern w:val="0"/>
                      <w:sz w:val="24"/>
                      <w:szCs w:val="24"/>
                      <w:u w:val="none"/>
                      <w:lang w:val="en-US" w:eastAsia="zh-CN" w:bidi="ar"/>
                    </w:rPr>
                    <w:t>2.31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1" w:type="pct"/>
                  <w:vMerge w:val="continue"/>
                  <w:tcBorders>
                    <w:tl2br w:val="nil"/>
                    <w:tr2bl w:val="nil"/>
                  </w:tcBorders>
                  <w:vAlign w:val="center"/>
                </w:tcPr>
                <w:p>
                  <w:pPr>
                    <w:pStyle w:val="3"/>
                    <w:keepNext w:val="0"/>
                    <w:keepLines w:val="0"/>
                    <w:pageBreakBefore w:val="0"/>
                    <w:kinsoku/>
                    <w:wordWrap/>
                    <w:overflowPunct/>
                    <w:topLinePunct w:val="0"/>
                    <w:autoSpaceDE w:val="0"/>
                    <w:autoSpaceDN w:val="0"/>
                    <w:bidi w:val="0"/>
                    <w:adjustRightInd/>
                    <w:snapToGrid w:val="0"/>
                    <w:jc w:val="center"/>
                    <w:textAlignment w:val="auto"/>
                    <w:rPr>
                      <w:rFonts w:hint="eastAsia" w:ascii="Times New Roman" w:hAnsi="Times New Roman" w:eastAsia="宋体" w:cs="Times New Roman"/>
                      <w:color w:val="auto"/>
                      <w:kern w:val="2"/>
                      <w:sz w:val="21"/>
                      <w:szCs w:val="21"/>
                      <w:lang w:val="en-US" w:eastAsia="zh-CN"/>
                    </w:rPr>
                  </w:pPr>
                </w:p>
              </w:tc>
              <w:tc>
                <w:tcPr>
                  <w:tcW w:w="780" w:type="pct"/>
                  <w:vMerge w:val="continue"/>
                  <w:tcBorders>
                    <w:tl2br w:val="nil"/>
                    <w:tr2bl w:val="nil"/>
                  </w:tcBorders>
                  <w:vAlign w:val="center"/>
                </w:tcPr>
                <w:p>
                  <w:pPr>
                    <w:pStyle w:val="3"/>
                    <w:keepNext w:val="0"/>
                    <w:keepLines w:val="0"/>
                    <w:pageBreakBefore w:val="0"/>
                    <w:kinsoku/>
                    <w:wordWrap/>
                    <w:overflowPunct/>
                    <w:topLinePunct w:val="0"/>
                    <w:autoSpaceDE w:val="0"/>
                    <w:autoSpaceDN w:val="0"/>
                    <w:bidi w:val="0"/>
                    <w:adjustRightInd/>
                    <w:snapToGrid w:val="0"/>
                    <w:jc w:val="center"/>
                    <w:textAlignment w:val="auto"/>
                    <w:rPr>
                      <w:rFonts w:hint="eastAsia"/>
                      <w:vertAlign w:val="baseline"/>
                      <w:lang w:val="en-US" w:eastAsia="zh-CN"/>
                    </w:rPr>
                  </w:pPr>
                </w:p>
              </w:tc>
              <w:tc>
                <w:tcPr>
                  <w:tcW w:w="83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rPr>
                    <w:t>非甲烷总烃</w:t>
                  </w:r>
                </w:p>
              </w:tc>
              <w:tc>
                <w:tcPr>
                  <w:tcW w:w="683"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lang w:val="en-US" w:eastAsia="zh-CN"/>
                    </w:rPr>
                    <w:t>120</w:t>
                  </w:r>
                </w:p>
              </w:tc>
              <w:tc>
                <w:tcPr>
                  <w:tcW w:w="66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jc w:val="center"/>
                    <w:textAlignment w:val="center"/>
                    <w:rPr>
                      <w:rFonts w:hint="eastAsia"/>
                      <w:vertAlign w:val="baseline"/>
                      <w:lang w:val="en-US" w:eastAsia="zh-CN"/>
                    </w:rPr>
                  </w:pPr>
                  <w:r>
                    <w:rPr>
                      <w:rFonts w:hint="eastAsia" w:ascii="宋体" w:hAnsi="宋体" w:eastAsia="宋体" w:cs="宋体"/>
                      <w:i w:val="0"/>
                      <w:color w:val="000000"/>
                      <w:kern w:val="0"/>
                      <w:sz w:val="24"/>
                      <w:szCs w:val="24"/>
                      <w:u w:val="none"/>
                      <w:lang w:val="en-US" w:eastAsia="zh-CN" w:bidi="ar"/>
                    </w:rPr>
                    <w:t>37.01</w:t>
                  </w:r>
                </w:p>
              </w:tc>
              <w:tc>
                <w:tcPr>
                  <w:tcW w:w="668"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jc w:val="center"/>
                    <w:textAlignment w:val="center"/>
                    <w:rPr>
                      <w:rFonts w:hint="eastAsia"/>
                      <w:vertAlign w:val="baseline"/>
                      <w:lang w:val="en-US" w:eastAsia="zh-CN"/>
                    </w:rPr>
                  </w:pPr>
                  <w:r>
                    <w:rPr>
                      <w:rFonts w:hint="eastAsia" w:ascii="宋体" w:hAnsi="宋体" w:eastAsia="宋体" w:cs="宋体"/>
                      <w:i w:val="0"/>
                      <w:color w:val="000000"/>
                      <w:kern w:val="0"/>
                      <w:sz w:val="24"/>
                      <w:szCs w:val="24"/>
                      <w:u w:val="none"/>
                      <w:lang w:val="en-US" w:eastAsia="zh-CN" w:bidi="ar"/>
                    </w:rPr>
                    <w:t>35.20</w:t>
                  </w:r>
                </w:p>
              </w:tc>
              <w:tc>
                <w:tcPr>
                  <w:tcW w:w="674"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jc w:val="center"/>
                    <w:textAlignment w:val="center"/>
                    <w:rPr>
                      <w:rFonts w:hint="eastAsia"/>
                      <w:vertAlign w:val="baseline"/>
                      <w:lang w:val="en-US" w:eastAsia="zh-CN"/>
                    </w:rPr>
                  </w:pPr>
                  <w:r>
                    <w:rPr>
                      <w:rFonts w:hint="eastAsia" w:ascii="宋体" w:hAnsi="宋体" w:eastAsia="宋体" w:cs="宋体"/>
                      <w:i w:val="0"/>
                      <w:color w:val="000000"/>
                      <w:kern w:val="0"/>
                      <w:sz w:val="24"/>
                      <w:szCs w:val="24"/>
                      <w:u w:val="none"/>
                      <w:lang w:val="en-US" w:eastAsia="zh-CN" w:bidi="ar"/>
                    </w:rPr>
                    <w:t>37.65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1" w:type="pct"/>
                  <w:vMerge w:val="continue"/>
                  <w:tcBorders>
                    <w:tl2br w:val="nil"/>
                    <w:tr2bl w:val="nil"/>
                  </w:tcBorders>
                  <w:vAlign w:val="center"/>
                </w:tcPr>
                <w:p>
                  <w:pPr>
                    <w:pStyle w:val="3"/>
                    <w:keepNext w:val="0"/>
                    <w:keepLines w:val="0"/>
                    <w:pageBreakBefore w:val="0"/>
                    <w:kinsoku/>
                    <w:wordWrap/>
                    <w:overflowPunct/>
                    <w:topLinePunct w:val="0"/>
                    <w:autoSpaceDE w:val="0"/>
                    <w:autoSpaceDN w:val="0"/>
                    <w:bidi w:val="0"/>
                    <w:adjustRightInd/>
                    <w:snapToGrid w:val="0"/>
                    <w:jc w:val="center"/>
                    <w:textAlignment w:val="auto"/>
                    <w:rPr>
                      <w:rFonts w:hint="eastAsia" w:ascii="Times New Roman" w:hAnsi="Times New Roman" w:eastAsia="宋体" w:cs="Times New Roman"/>
                      <w:color w:val="auto"/>
                      <w:kern w:val="2"/>
                      <w:sz w:val="21"/>
                      <w:szCs w:val="21"/>
                      <w:lang w:val="en-US" w:eastAsia="zh-CN"/>
                    </w:rPr>
                  </w:pPr>
                </w:p>
              </w:tc>
              <w:tc>
                <w:tcPr>
                  <w:tcW w:w="780" w:type="pct"/>
                  <w:vMerge w:val="continue"/>
                  <w:tcBorders>
                    <w:tl2br w:val="nil"/>
                    <w:tr2bl w:val="nil"/>
                  </w:tcBorders>
                  <w:vAlign w:val="center"/>
                </w:tcPr>
                <w:p>
                  <w:pPr>
                    <w:pStyle w:val="3"/>
                    <w:keepNext w:val="0"/>
                    <w:keepLines w:val="0"/>
                    <w:pageBreakBefore w:val="0"/>
                    <w:kinsoku/>
                    <w:wordWrap/>
                    <w:overflowPunct/>
                    <w:topLinePunct w:val="0"/>
                    <w:autoSpaceDE w:val="0"/>
                    <w:autoSpaceDN w:val="0"/>
                    <w:bidi w:val="0"/>
                    <w:adjustRightInd/>
                    <w:snapToGrid w:val="0"/>
                    <w:jc w:val="center"/>
                    <w:textAlignment w:val="auto"/>
                    <w:rPr>
                      <w:rFonts w:hint="eastAsia"/>
                      <w:vertAlign w:val="baseline"/>
                      <w:lang w:val="en-US" w:eastAsia="zh-CN"/>
                    </w:rPr>
                  </w:pPr>
                </w:p>
              </w:tc>
              <w:tc>
                <w:tcPr>
                  <w:tcW w:w="83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lang w:val="en-US" w:eastAsia="zh-CN"/>
                    </w:rPr>
                    <w:t>二氧化硫</w:t>
                  </w:r>
                </w:p>
              </w:tc>
              <w:tc>
                <w:tcPr>
                  <w:tcW w:w="683"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lang w:val="en-US" w:eastAsia="zh-CN"/>
                    </w:rPr>
                    <w:t>50</w:t>
                  </w:r>
                </w:p>
              </w:tc>
              <w:tc>
                <w:tcPr>
                  <w:tcW w:w="667"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rPr>
                    <w:t>0.007(L)</w:t>
                  </w:r>
                </w:p>
              </w:tc>
              <w:tc>
                <w:tcPr>
                  <w:tcW w:w="668"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rPr>
                    <w:t>0.007(L)</w:t>
                  </w:r>
                </w:p>
              </w:tc>
              <w:tc>
                <w:tcPr>
                  <w:tcW w:w="67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rPr>
                    <w:t>0.007(L)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1" w:type="pct"/>
                  <w:vMerge w:val="continue"/>
                  <w:tcBorders>
                    <w:tl2br w:val="nil"/>
                    <w:tr2bl w:val="nil"/>
                  </w:tcBorders>
                  <w:vAlign w:val="center"/>
                </w:tcPr>
                <w:p>
                  <w:pPr>
                    <w:pStyle w:val="3"/>
                    <w:keepNext w:val="0"/>
                    <w:keepLines w:val="0"/>
                    <w:pageBreakBefore w:val="0"/>
                    <w:kinsoku/>
                    <w:wordWrap/>
                    <w:overflowPunct/>
                    <w:topLinePunct w:val="0"/>
                    <w:autoSpaceDE w:val="0"/>
                    <w:autoSpaceDN w:val="0"/>
                    <w:bidi w:val="0"/>
                    <w:adjustRightInd/>
                    <w:snapToGrid w:val="0"/>
                    <w:jc w:val="center"/>
                    <w:textAlignment w:val="auto"/>
                    <w:rPr>
                      <w:rFonts w:hint="eastAsia" w:ascii="Times New Roman" w:hAnsi="Times New Roman" w:eastAsia="宋体" w:cs="Times New Roman"/>
                      <w:color w:val="auto"/>
                      <w:kern w:val="2"/>
                      <w:sz w:val="21"/>
                      <w:szCs w:val="21"/>
                      <w:lang w:val="en-US" w:eastAsia="zh-CN"/>
                    </w:rPr>
                  </w:pPr>
                </w:p>
              </w:tc>
              <w:tc>
                <w:tcPr>
                  <w:tcW w:w="780" w:type="pct"/>
                  <w:vMerge w:val="continue"/>
                  <w:tcBorders>
                    <w:tl2br w:val="nil"/>
                    <w:tr2bl w:val="nil"/>
                  </w:tcBorders>
                  <w:vAlign w:val="center"/>
                </w:tcPr>
                <w:p>
                  <w:pPr>
                    <w:pStyle w:val="3"/>
                    <w:keepNext w:val="0"/>
                    <w:keepLines w:val="0"/>
                    <w:pageBreakBefore w:val="0"/>
                    <w:kinsoku/>
                    <w:wordWrap/>
                    <w:overflowPunct/>
                    <w:topLinePunct w:val="0"/>
                    <w:autoSpaceDE w:val="0"/>
                    <w:autoSpaceDN w:val="0"/>
                    <w:bidi w:val="0"/>
                    <w:adjustRightInd/>
                    <w:snapToGrid w:val="0"/>
                    <w:jc w:val="center"/>
                    <w:textAlignment w:val="auto"/>
                    <w:rPr>
                      <w:rFonts w:hint="eastAsia"/>
                      <w:vertAlign w:val="baseline"/>
                      <w:lang w:val="en-US" w:eastAsia="zh-CN"/>
                    </w:rPr>
                  </w:pPr>
                </w:p>
              </w:tc>
              <w:tc>
                <w:tcPr>
                  <w:tcW w:w="83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lang w:val="en-US" w:eastAsia="zh-CN"/>
                    </w:rPr>
                    <w:t>氮氧化物</w:t>
                  </w:r>
                </w:p>
              </w:tc>
              <w:tc>
                <w:tcPr>
                  <w:tcW w:w="683"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lang w:val="en-US" w:eastAsia="zh-CN"/>
                    </w:rPr>
                    <w:t>100</w:t>
                  </w:r>
                </w:p>
              </w:tc>
              <w:tc>
                <w:tcPr>
                  <w:tcW w:w="667"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rPr>
                    <w:t>0.005(L)</w:t>
                  </w:r>
                </w:p>
              </w:tc>
              <w:tc>
                <w:tcPr>
                  <w:tcW w:w="668"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rPr>
                    <w:t>0.005(L)</w:t>
                  </w:r>
                </w:p>
              </w:tc>
              <w:tc>
                <w:tcPr>
                  <w:tcW w:w="67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rPr>
                    <w:t>0.005(L)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1" w:type="pct"/>
                  <w:vMerge w:val="continue"/>
                  <w:tcBorders>
                    <w:tl2br w:val="nil"/>
                    <w:tr2bl w:val="nil"/>
                  </w:tcBorders>
                  <w:vAlign w:val="center"/>
                </w:tcPr>
                <w:p>
                  <w:pPr>
                    <w:pStyle w:val="3"/>
                    <w:keepNext w:val="0"/>
                    <w:keepLines w:val="0"/>
                    <w:pageBreakBefore w:val="0"/>
                    <w:kinsoku/>
                    <w:wordWrap/>
                    <w:overflowPunct/>
                    <w:topLinePunct w:val="0"/>
                    <w:autoSpaceDE w:val="0"/>
                    <w:autoSpaceDN w:val="0"/>
                    <w:bidi w:val="0"/>
                    <w:adjustRightInd/>
                    <w:snapToGrid w:val="0"/>
                    <w:jc w:val="center"/>
                    <w:textAlignment w:val="auto"/>
                    <w:rPr>
                      <w:rFonts w:hint="eastAsia" w:ascii="Times New Roman" w:hAnsi="Times New Roman" w:eastAsia="宋体" w:cs="Times New Roman"/>
                      <w:color w:val="auto"/>
                      <w:kern w:val="2"/>
                      <w:sz w:val="21"/>
                      <w:szCs w:val="21"/>
                      <w:lang w:val="en-US" w:eastAsia="zh-CN"/>
                    </w:rPr>
                  </w:pPr>
                </w:p>
              </w:tc>
              <w:tc>
                <w:tcPr>
                  <w:tcW w:w="780" w:type="pct"/>
                  <w:vMerge w:val="continue"/>
                  <w:tcBorders>
                    <w:tl2br w:val="nil"/>
                    <w:tr2bl w:val="nil"/>
                  </w:tcBorders>
                  <w:vAlign w:val="center"/>
                </w:tcPr>
                <w:p>
                  <w:pPr>
                    <w:pStyle w:val="3"/>
                    <w:keepNext w:val="0"/>
                    <w:keepLines w:val="0"/>
                    <w:pageBreakBefore w:val="0"/>
                    <w:kinsoku/>
                    <w:wordWrap/>
                    <w:overflowPunct/>
                    <w:topLinePunct w:val="0"/>
                    <w:autoSpaceDE w:val="0"/>
                    <w:autoSpaceDN w:val="0"/>
                    <w:bidi w:val="0"/>
                    <w:adjustRightInd/>
                    <w:snapToGrid w:val="0"/>
                    <w:jc w:val="center"/>
                    <w:textAlignment w:val="auto"/>
                    <w:rPr>
                      <w:rFonts w:hint="eastAsia"/>
                      <w:vertAlign w:val="baseline"/>
                      <w:lang w:val="en-US" w:eastAsia="zh-CN"/>
                    </w:rPr>
                  </w:pPr>
                </w:p>
              </w:tc>
              <w:tc>
                <w:tcPr>
                  <w:tcW w:w="83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ind w:firstLine="210" w:firstLineChars="100"/>
                    <w:jc w:val="center"/>
                    <w:textAlignment w:val="auto"/>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lang w:val="en-US" w:eastAsia="zh-CN"/>
                    </w:rPr>
                    <w:t>颗粒物</w:t>
                  </w:r>
                </w:p>
              </w:tc>
              <w:tc>
                <w:tcPr>
                  <w:tcW w:w="683"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lang w:val="en-US" w:eastAsia="zh-CN"/>
                    </w:rPr>
                    <w:t>20</w:t>
                  </w:r>
                </w:p>
              </w:tc>
              <w:tc>
                <w:tcPr>
                  <w:tcW w:w="667"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rPr>
                    <w:t>&lt;20</w:t>
                  </w:r>
                </w:p>
              </w:tc>
              <w:tc>
                <w:tcPr>
                  <w:tcW w:w="668"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rPr>
                    <w:t>&lt;20</w:t>
                  </w:r>
                </w:p>
              </w:tc>
              <w:tc>
                <w:tcPr>
                  <w:tcW w:w="67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rPr>
                    <w:t>&lt;20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1" w:type="pct"/>
                  <w:vMerge w:val="continue"/>
                  <w:tcBorders>
                    <w:tl2br w:val="nil"/>
                    <w:tr2bl w:val="nil"/>
                  </w:tcBorders>
                  <w:vAlign w:val="center"/>
                </w:tcPr>
                <w:p>
                  <w:pPr>
                    <w:pStyle w:val="3"/>
                    <w:keepNext w:val="0"/>
                    <w:keepLines w:val="0"/>
                    <w:pageBreakBefore w:val="0"/>
                    <w:kinsoku/>
                    <w:wordWrap/>
                    <w:overflowPunct/>
                    <w:topLinePunct w:val="0"/>
                    <w:autoSpaceDE w:val="0"/>
                    <w:autoSpaceDN w:val="0"/>
                    <w:bidi w:val="0"/>
                    <w:adjustRightInd/>
                    <w:snapToGrid w:val="0"/>
                    <w:jc w:val="center"/>
                    <w:textAlignment w:val="auto"/>
                    <w:rPr>
                      <w:rFonts w:hint="eastAsia" w:ascii="Times New Roman" w:hAnsi="Times New Roman" w:eastAsia="宋体" w:cs="Times New Roman"/>
                      <w:color w:val="auto"/>
                      <w:kern w:val="2"/>
                      <w:sz w:val="21"/>
                      <w:szCs w:val="21"/>
                      <w:lang w:val="en-US" w:eastAsia="zh-CN"/>
                    </w:rPr>
                  </w:pPr>
                </w:p>
              </w:tc>
              <w:tc>
                <w:tcPr>
                  <w:tcW w:w="780" w:type="pct"/>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bCs/>
                      <w:color w:val="auto"/>
                      <w:kern w:val="0"/>
                      <w:sz w:val="21"/>
                      <w:szCs w:val="21"/>
                      <w:lang w:val="en-US" w:eastAsia="zh-CN" w:bidi="ar-SA"/>
                    </w:rPr>
                  </w:pPr>
                  <w:r>
                    <w:rPr>
                      <w:rFonts w:hint="eastAsia" w:ascii="宋体" w:hAnsi="宋体" w:eastAsia="宋体" w:cs="宋体"/>
                      <w:color w:val="auto"/>
                      <w:sz w:val="21"/>
                      <w:szCs w:val="21"/>
                      <w:lang w:val="en-US" w:eastAsia="zh-CN"/>
                    </w:rPr>
                    <w:t>2020.09.24</w:t>
                  </w:r>
                </w:p>
              </w:tc>
              <w:tc>
                <w:tcPr>
                  <w:tcW w:w="83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bCs/>
                      <w:color w:val="auto"/>
                      <w:kern w:val="2"/>
                      <w:sz w:val="21"/>
                      <w:szCs w:val="21"/>
                      <w:lang w:val="en-US" w:eastAsia="zh-CN" w:bidi="ar-SA"/>
                    </w:rPr>
                  </w:pPr>
                  <w:r>
                    <w:rPr>
                      <w:rFonts w:hint="eastAsia" w:ascii="宋体" w:hAnsi="宋体" w:eastAsia="宋体" w:cs="宋体"/>
                      <w:bCs/>
                      <w:color w:val="auto"/>
                      <w:sz w:val="21"/>
                      <w:szCs w:val="21"/>
                      <w:lang w:val="en-US" w:eastAsia="zh-CN"/>
                    </w:rPr>
                    <w:t>苯</w:t>
                  </w:r>
                </w:p>
              </w:tc>
              <w:tc>
                <w:tcPr>
                  <w:tcW w:w="683"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kern w:val="0"/>
                      <w:sz w:val="21"/>
                      <w:szCs w:val="21"/>
                      <w:highlight w:val="none"/>
                      <w:lang w:val="en-US" w:eastAsia="zh-CN" w:bidi="ar-SA"/>
                    </w:rPr>
                  </w:pPr>
                  <w:r>
                    <w:rPr>
                      <w:rFonts w:hint="eastAsia" w:ascii="宋体" w:hAnsi="宋体" w:eastAsia="宋体" w:cs="宋体"/>
                      <w:sz w:val="21"/>
                      <w:szCs w:val="21"/>
                      <w:highlight w:val="none"/>
                      <w:lang w:val="en-US" w:eastAsia="zh-CN"/>
                    </w:rPr>
                    <w:t>4</w:t>
                  </w:r>
                </w:p>
              </w:tc>
              <w:tc>
                <w:tcPr>
                  <w:tcW w:w="66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jc w:val="center"/>
                    <w:textAlignment w:val="center"/>
                    <w:rPr>
                      <w:rFonts w:hint="eastAsia"/>
                      <w:vertAlign w:val="baseline"/>
                      <w:lang w:val="en-US" w:eastAsia="zh-CN"/>
                    </w:rPr>
                  </w:pPr>
                  <w:r>
                    <w:rPr>
                      <w:rFonts w:hint="eastAsia" w:ascii="宋体" w:hAnsi="宋体" w:eastAsia="宋体" w:cs="宋体"/>
                      <w:i w:val="0"/>
                      <w:color w:val="000000"/>
                      <w:kern w:val="0"/>
                      <w:sz w:val="24"/>
                      <w:szCs w:val="24"/>
                      <w:u w:val="none"/>
                      <w:lang w:val="en-US" w:eastAsia="zh-CN" w:bidi="ar"/>
                    </w:rPr>
                    <w:t>1.92</w:t>
                  </w:r>
                </w:p>
              </w:tc>
              <w:tc>
                <w:tcPr>
                  <w:tcW w:w="1157" w:type="dxa"/>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jc w:val="center"/>
                    <w:textAlignment w:val="center"/>
                    <w:rPr>
                      <w:rFonts w:hint="eastAsia"/>
                      <w:vertAlign w:val="baseline"/>
                      <w:lang w:val="en-US" w:eastAsia="zh-CN"/>
                    </w:rPr>
                  </w:pPr>
                  <w:r>
                    <w:rPr>
                      <w:rFonts w:hint="eastAsia" w:ascii="宋体" w:hAnsi="宋体" w:eastAsia="宋体" w:cs="宋体"/>
                      <w:i w:val="0"/>
                      <w:color w:val="000000"/>
                      <w:kern w:val="0"/>
                      <w:sz w:val="24"/>
                      <w:szCs w:val="24"/>
                      <w:u w:val="none"/>
                      <w:lang w:val="en-US" w:eastAsia="zh-CN" w:bidi="ar"/>
                    </w:rPr>
                    <w:t>1.66</w:t>
                  </w:r>
                </w:p>
              </w:tc>
              <w:tc>
                <w:tcPr>
                  <w:tcW w:w="1170" w:type="dxa"/>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jc w:val="center"/>
                    <w:textAlignment w:val="center"/>
                    <w:rPr>
                      <w:rFonts w:hint="eastAsia"/>
                      <w:vertAlign w:val="baseline"/>
                      <w:lang w:val="en-US" w:eastAsia="zh-CN"/>
                    </w:rPr>
                  </w:pPr>
                  <w:r>
                    <w:rPr>
                      <w:rFonts w:hint="eastAsia" w:ascii="宋体" w:hAnsi="宋体" w:eastAsia="宋体" w:cs="宋体"/>
                      <w:i w:val="0"/>
                      <w:color w:val="000000"/>
                      <w:kern w:val="0"/>
                      <w:sz w:val="24"/>
                      <w:szCs w:val="24"/>
                      <w:u w:val="none"/>
                      <w:lang w:val="en-US" w:eastAsia="zh-CN" w:bidi="ar"/>
                    </w:rPr>
                    <w:t>0.49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691" w:type="pct"/>
                  <w:vMerge w:val="continue"/>
                  <w:tcBorders>
                    <w:tl2br w:val="nil"/>
                    <w:tr2bl w:val="nil"/>
                  </w:tcBorders>
                  <w:vAlign w:val="center"/>
                </w:tcPr>
                <w:p>
                  <w:pPr>
                    <w:pStyle w:val="3"/>
                    <w:keepNext w:val="0"/>
                    <w:keepLines w:val="0"/>
                    <w:pageBreakBefore w:val="0"/>
                    <w:kinsoku/>
                    <w:wordWrap/>
                    <w:overflowPunct/>
                    <w:topLinePunct w:val="0"/>
                    <w:autoSpaceDE w:val="0"/>
                    <w:autoSpaceDN w:val="0"/>
                    <w:bidi w:val="0"/>
                    <w:adjustRightInd/>
                    <w:snapToGrid w:val="0"/>
                    <w:jc w:val="center"/>
                    <w:textAlignment w:val="auto"/>
                    <w:rPr>
                      <w:rFonts w:hint="eastAsia" w:ascii="Times New Roman" w:hAnsi="Times New Roman" w:eastAsia="宋体" w:cs="Times New Roman"/>
                      <w:color w:val="auto"/>
                      <w:kern w:val="2"/>
                      <w:sz w:val="21"/>
                      <w:szCs w:val="21"/>
                      <w:lang w:val="en-US" w:eastAsia="zh-CN"/>
                    </w:rPr>
                  </w:pPr>
                </w:p>
              </w:tc>
              <w:tc>
                <w:tcPr>
                  <w:tcW w:w="780" w:type="pct"/>
                  <w:vMerge w:val="continue"/>
                  <w:tcBorders>
                    <w:tl2br w:val="nil"/>
                    <w:tr2bl w:val="nil"/>
                  </w:tcBorders>
                  <w:vAlign w:val="center"/>
                </w:tcPr>
                <w:p>
                  <w:pPr>
                    <w:pStyle w:val="3"/>
                    <w:keepNext w:val="0"/>
                    <w:keepLines w:val="0"/>
                    <w:pageBreakBefore w:val="0"/>
                    <w:kinsoku/>
                    <w:wordWrap/>
                    <w:overflowPunct/>
                    <w:topLinePunct w:val="0"/>
                    <w:autoSpaceDE w:val="0"/>
                    <w:autoSpaceDN w:val="0"/>
                    <w:bidi w:val="0"/>
                    <w:adjustRightInd/>
                    <w:snapToGrid w:val="0"/>
                    <w:jc w:val="center"/>
                    <w:textAlignment w:val="auto"/>
                    <w:rPr>
                      <w:rFonts w:hint="eastAsia"/>
                      <w:vertAlign w:val="baseline"/>
                      <w:lang w:val="en-US" w:eastAsia="zh-CN"/>
                    </w:rPr>
                  </w:pPr>
                </w:p>
              </w:tc>
              <w:tc>
                <w:tcPr>
                  <w:tcW w:w="83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rPr>
                    <w:t>甲苯</w:t>
                  </w:r>
                </w:p>
              </w:tc>
              <w:tc>
                <w:tcPr>
                  <w:tcW w:w="683"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lang w:val="en-US" w:eastAsia="zh-CN"/>
                    </w:rPr>
                    <w:t>15</w:t>
                  </w:r>
                </w:p>
              </w:tc>
              <w:tc>
                <w:tcPr>
                  <w:tcW w:w="66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jc w:val="center"/>
                    <w:textAlignment w:val="center"/>
                    <w:rPr>
                      <w:rFonts w:hint="eastAsia"/>
                      <w:vertAlign w:val="baseline"/>
                      <w:lang w:val="en-US" w:eastAsia="zh-CN"/>
                    </w:rPr>
                  </w:pPr>
                  <w:r>
                    <w:rPr>
                      <w:rFonts w:hint="eastAsia" w:ascii="宋体" w:hAnsi="宋体" w:eastAsia="宋体" w:cs="宋体"/>
                      <w:i w:val="0"/>
                      <w:color w:val="000000"/>
                      <w:kern w:val="0"/>
                      <w:sz w:val="24"/>
                      <w:szCs w:val="24"/>
                      <w:u w:val="none"/>
                      <w:lang w:val="en-US" w:eastAsia="zh-CN" w:bidi="ar"/>
                    </w:rPr>
                    <w:t>0.34</w:t>
                  </w:r>
                </w:p>
              </w:tc>
              <w:tc>
                <w:tcPr>
                  <w:tcW w:w="1157" w:type="dxa"/>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jc w:val="center"/>
                    <w:textAlignment w:val="center"/>
                    <w:rPr>
                      <w:rFonts w:hint="eastAsia"/>
                      <w:vertAlign w:val="baseline"/>
                      <w:lang w:val="en-US" w:eastAsia="zh-CN"/>
                    </w:rPr>
                  </w:pPr>
                  <w:r>
                    <w:rPr>
                      <w:rFonts w:hint="eastAsia" w:ascii="宋体" w:hAnsi="宋体" w:eastAsia="宋体" w:cs="宋体"/>
                      <w:i w:val="0"/>
                      <w:color w:val="000000"/>
                      <w:kern w:val="0"/>
                      <w:sz w:val="24"/>
                      <w:szCs w:val="24"/>
                      <w:u w:val="none"/>
                      <w:lang w:val="en-US" w:eastAsia="zh-CN" w:bidi="ar"/>
                    </w:rPr>
                    <w:t>0.30</w:t>
                  </w:r>
                </w:p>
              </w:tc>
              <w:tc>
                <w:tcPr>
                  <w:tcW w:w="1170" w:type="dxa"/>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jc w:val="center"/>
                    <w:textAlignment w:val="center"/>
                    <w:rPr>
                      <w:rFonts w:hint="eastAsia"/>
                      <w:vertAlign w:val="baseline"/>
                      <w:lang w:val="en-US" w:eastAsia="zh-CN"/>
                    </w:rPr>
                  </w:pPr>
                  <w:r>
                    <w:rPr>
                      <w:rFonts w:hint="eastAsia" w:ascii="宋体" w:hAnsi="宋体" w:eastAsia="宋体" w:cs="宋体"/>
                      <w:i w:val="0"/>
                      <w:color w:val="000000"/>
                      <w:kern w:val="0"/>
                      <w:sz w:val="24"/>
                      <w:szCs w:val="24"/>
                      <w:u w:val="none"/>
                      <w:lang w:val="en-US" w:eastAsia="zh-CN" w:bidi="ar"/>
                    </w:rPr>
                    <w:t>0.91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1" w:type="pct"/>
                  <w:vMerge w:val="continue"/>
                  <w:tcBorders>
                    <w:tl2br w:val="nil"/>
                    <w:tr2bl w:val="nil"/>
                  </w:tcBorders>
                  <w:vAlign w:val="center"/>
                </w:tcPr>
                <w:p>
                  <w:pPr>
                    <w:pStyle w:val="3"/>
                    <w:keepNext w:val="0"/>
                    <w:keepLines w:val="0"/>
                    <w:pageBreakBefore w:val="0"/>
                    <w:kinsoku/>
                    <w:wordWrap/>
                    <w:overflowPunct/>
                    <w:topLinePunct w:val="0"/>
                    <w:autoSpaceDE w:val="0"/>
                    <w:autoSpaceDN w:val="0"/>
                    <w:bidi w:val="0"/>
                    <w:adjustRightInd/>
                    <w:snapToGrid w:val="0"/>
                    <w:jc w:val="center"/>
                    <w:textAlignment w:val="auto"/>
                    <w:rPr>
                      <w:rFonts w:hint="eastAsia" w:ascii="Times New Roman" w:hAnsi="Times New Roman" w:eastAsia="宋体" w:cs="Times New Roman"/>
                      <w:color w:val="auto"/>
                      <w:kern w:val="2"/>
                      <w:sz w:val="21"/>
                      <w:szCs w:val="21"/>
                      <w:lang w:val="en-US" w:eastAsia="zh-CN"/>
                    </w:rPr>
                  </w:pPr>
                </w:p>
              </w:tc>
              <w:tc>
                <w:tcPr>
                  <w:tcW w:w="780" w:type="pct"/>
                  <w:vMerge w:val="continue"/>
                  <w:tcBorders>
                    <w:tl2br w:val="nil"/>
                    <w:tr2bl w:val="nil"/>
                  </w:tcBorders>
                  <w:vAlign w:val="center"/>
                </w:tcPr>
                <w:p>
                  <w:pPr>
                    <w:pStyle w:val="3"/>
                    <w:keepNext w:val="0"/>
                    <w:keepLines w:val="0"/>
                    <w:pageBreakBefore w:val="0"/>
                    <w:kinsoku/>
                    <w:wordWrap/>
                    <w:overflowPunct/>
                    <w:topLinePunct w:val="0"/>
                    <w:autoSpaceDE w:val="0"/>
                    <w:autoSpaceDN w:val="0"/>
                    <w:bidi w:val="0"/>
                    <w:adjustRightInd/>
                    <w:snapToGrid w:val="0"/>
                    <w:jc w:val="center"/>
                    <w:textAlignment w:val="auto"/>
                    <w:rPr>
                      <w:rFonts w:hint="eastAsia"/>
                      <w:vertAlign w:val="baseline"/>
                      <w:lang w:val="en-US" w:eastAsia="zh-CN"/>
                    </w:rPr>
                  </w:pPr>
                </w:p>
              </w:tc>
              <w:tc>
                <w:tcPr>
                  <w:tcW w:w="83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rPr>
                    <w:t>二甲苯</w:t>
                  </w:r>
                </w:p>
              </w:tc>
              <w:tc>
                <w:tcPr>
                  <w:tcW w:w="683"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lang w:val="en-US" w:eastAsia="zh-CN"/>
                    </w:rPr>
                    <w:t>20</w:t>
                  </w:r>
                </w:p>
              </w:tc>
              <w:tc>
                <w:tcPr>
                  <w:tcW w:w="66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jc w:val="center"/>
                    <w:textAlignment w:val="center"/>
                    <w:rPr>
                      <w:rFonts w:hint="eastAsia"/>
                      <w:vertAlign w:val="baseline"/>
                      <w:lang w:val="en-US" w:eastAsia="zh-CN"/>
                    </w:rPr>
                  </w:pPr>
                  <w:r>
                    <w:rPr>
                      <w:rFonts w:hint="eastAsia" w:ascii="宋体" w:hAnsi="宋体" w:eastAsia="宋体" w:cs="宋体"/>
                      <w:i w:val="0"/>
                      <w:color w:val="000000"/>
                      <w:kern w:val="0"/>
                      <w:sz w:val="24"/>
                      <w:szCs w:val="24"/>
                      <w:u w:val="none"/>
                      <w:lang w:val="en-US" w:eastAsia="zh-CN" w:bidi="ar"/>
                    </w:rPr>
                    <w:t>2.89</w:t>
                  </w:r>
                </w:p>
              </w:tc>
              <w:tc>
                <w:tcPr>
                  <w:tcW w:w="1157" w:type="dxa"/>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jc w:val="center"/>
                    <w:textAlignment w:val="center"/>
                    <w:rPr>
                      <w:rFonts w:hint="eastAsia"/>
                      <w:vertAlign w:val="baseline"/>
                      <w:lang w:val="en-US" w:eastAsia="zh-CN"/>
                    </w:rPr>
                  </w:pPr>
                  <w:r>
                    <w:rPr>
                      <w:rFonts w:hint="eastAsia" w:ascii="宋体" w:hAnsi="宋体" w:eastAsia="宋体" w:cs="宋体"/>
                      <w:i w:val="0"/>
                      <w:color w:val="000000"/>
                      <w:kern w:val="0"/>
                      <w:sz w:val="24"/>
                      <w:szCs w:val="24"/>
                      <w:u w:val="none"/>
                      <w:lang w:val="en-US" w:eastAsia="zh-CN" w:bidi="ar"/>
                    </w:rPr>
                    <w:t>2.80</w:t>
                  </w:r>
                </w:p>
              </w:tc>
              <w:tc>
                <w:tcPr>
                  <w:tcW w:w="1170" w:type="dxa"/>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jc w:val="center"/>
                    <w:textAlignment w:val="center"/>
                    <w:rPr>
                      <w:rFonts w:hint="eastAsia"/>
                      <w:vertAlign w:val="baseline"/>
                      <w:lang w:val="en-US" w:eastAsia="zh-CN"/>
                    </w:rPr>
                  </w:pPr>
                  <w:r>
                    <w:rPr>
                      <w:rFonts w:hint="eastAsia" w:ascii="宋体" w:hAnsi="宋体" w:eastAsia="宋体" w:cs="宋体"/>
                      <w:i w:val="0"/>
                      <w:color w:val="000000"/>
                      <w:kern w:val="0"/>
                      <w:sz w:val="24"/>
                      <w:szCs w:val="24"/>
                      <w:u w:val="none"/>
                      <w:lang w:val="en-US" w:eastAsia="zh-CN" w:bidi="ar"/>
                    </w:rPr>
                    <w:t>2.62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1" w:type="pct"/>
                  <w:vMerge w:val="continue"/>
                  <w:tcBorders>
                    <w:tl2br w:val="nil"/>
                    <w:tr2bl w:val="nil"/>
                  </w:tcBorders>
                  <w:vAlign w:val="center"/>
                </w:tcPr>
                <w:p>
                  <w:pPr>
                    <w:pStyle w:val="3"/>
                    <w:keepNext w:val="0"/>
                    <w:keepLines w:val="0"/>
                    <w:pageBreakBefore w:val="0"/>
                    <w:kinsoku/>
                    <w:wordWrap/>
                    <w:overflowPunct/>
                    <w:topLinePunct w:val="0"/>
                    <w:autoSpaceDE w:val="0"/>
                    <w:autoSpaceDN w:val="0"/>
                    <w:bidi w:val="0"/>
                    <w:adjustRightInd/>
                    <w:snapToGrid w:val="0"/>
                    <w:jc w:val="center"/>
                    <w:textAlignment w:val="auto"/>
                    <w:rPr>
                      <w:rFonts w:hint="eastAsia" w:ascii="Times New Roman" w:hAnsi="Times New Roman" w:eastAsia="宋体" w:cs="Times New Roman"/>
                      <w:color w:val="auto"/>
                      <w:kern w:val="2"/>
                      <w:sz w:val="21"/>
                      <w:szCs w:val="21"/>
                      <w:lang w:val="en-US" w:eastAsia="zh-CN"/>
                    </w:rPr>
                  </w:pPr>
                </w:p>
              </w:tc>
              <w:tc>
                <w:tcPr>
                  <w:tcW w:w="780" w:type="pct"/>
                  <w:vMerge w:val="continue"/>
                  <w:tcBorders>
                    <w:tl2br w:val="nil"/>
                    <w:tr2bl w:val="nil"/>
                  </w:tcBorders>
                  <w:vAlign w:val="center"/>
                </w:tcPr>
                <w:p>
                  <w:pPr>
                    <w:pStyle w:val="3"/>
                    <w:keepNext w:val="0"/>
                    <w:keepLines w:val="0"/>
                    <w:pageBreakBefore w:val="0"/>
                    <w:kinsoku/>
                    <w:wordWrap/>
                    <w:overflowPunct/>
                    <w:topLinePunct w:val="0"/>
                    <w:autoSpaceDE w:val="0"/>
                    <w:autoSpaceDN w:val="0"/>
                    <w:bidi w:val="0"/>
                    <w:adjustRightInd/>
                    <w:snapToGrid w:val="0"/>
                    <w:jc w:val="center"/>
                    <w:textAlignment w:val="auto"/>
                    <w:rPr>
                      <w:rFonts w:hint="eastAsia"/>
                      <w:vertAlign w:val="baseline"/>
                      <w:lang w:val="en-US" w:eastAsia="zh-CN"/>
                    </w:rPr>
                  </w:pPr>
                </w:p>
              </w:tc>
              <w:tc>
                <w:tcPr>
                  <w:tcW w:w="83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rPr>
                    <w:t>非甲烷总烃</w:t>
                  </w:r>
                </w:p>
              </w:tc>
              <w:tc>
                <w:tcPr>
                  <w:tcW w:w="683"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lang w:val="en-US" w:eastAsia="zh-CN"/>
                    </w:rPr>
                    <w:t>120</w:t>
                  </w:r>
                </w:p>
              </w:tc>
              <w:tc>
                <w:tcPr>
                  <w:tcW w:w="66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jc w:val="center"/>
                    <w:textAlignment w:val="center"/>
                    <w:rPr>
                      <w:rFonts w:hint="eastAsia"/>
                      <w:vertAlign w:val="baseline"/>
                      <w:lang w:val="en-US" w:eastAsia="zh-CN"/>
                    </w:rPr>
                  </w:pPr>
                  <w:r>
                    <w:rPr>
                      <w:rFonts w:hint="eastAsia" w:ascii="宋体" w:hAnsi="宋体" w:eastAsia="宋体" w:cs="宋体"/>
                      <w:i w:val="0"/>
                      <w:color w:val="000000"/>
                      <w:kern w:val="0"/>
                      <w:sz w:val="24"/>
                      <w:szCs w:val="24"/>
                      <w:u w:val="none"/>
                      <w:lang w:val="en-US" w:eastAsia="zh-CN" w:bidi="ar"/>
                    </w:rPr>
                    <w:t>34.01</w:t>
                  </w:r>
                </w:p>
              </w:tc>
              <w:tc>
                <w:tcPr>
                  <w:tcW w:w="1157" w:type="dxa"/>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jc w:val="center"/>
                    <w:textAlignment w:val="center"/>
                    <w:rPr>
                      <w:rFonts w:hint="eastAsia"/>
                      <w:vertAlign w:val="baseline"/>
                      <w:lang w:val="en-US" w:eastAsia="zh-CN"/>
                    </w:rPr>
                  </w:pPr>
                  <w:r>
                    <w:rPr>
                      <w:rFonts w:hint="eastAsia" w:ascii="宋体" w:hAnsi="宋体" w:eastAsia="宋体" w:cs="宋体"/>
                      <w:i w:val="0"/>
                      <w:color w:val="000000"/>
                      <w:kern w:val="0"/>
                      <w:sz w:val="24"/>
                      <w:szCs w:val="24"/>
                      <w:u w:val="none"/>
                      <w:lang w:val="en-US" w:eastAsia="zh-CN" w:bidi="ar"/>
                    </w:rPr>
                    <w:t>32.47</w:t>
                  </w:r>
                </w:p>
              </w:tc>
              <w:tc>
                <w:tcPr>
                  <w:tcW w:w="1170" w:type="dxa"/>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jc w:val="center"/>
                    <w:textAlignment w:val="center"/>
                    <w:rPr>
                      <w:rFonts w:hint="eastAsia"/>
                      <w:vertAlign w:val="baseline"/>
                      <w:lang w:val="en-US" w:eastAsia="zh-CN"/>
                    </w:rPr>
                  </w:pPr>
                  <w:r>
                    <w:rPr>
                      <w:rFonts w:hint="eastAsia" w:ascii="宋体" w:hAnsi="宋体" w:eastAsia="宋体" w:cs="宋体"/>
                      <w:i w:val="0"/>
                      <w:color w:val="000000"/>
                      <w:kern w:val="0"/>
                      <w:sz w:val="24"/>
                      <w:szCs w:val="24"/>
                      <w:u w:val="none"/>
                      <w:lang w:val="en-US" w:eastAsia="zh-CN" w:bidi="ar"/>
                    </w:rPr>
                    <w:t>30.57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1" w:type="pct"/>
                  <w:vMerge w:val="continue"/>
                  <w:tcBorders>
                    <w:tl2br w:val="nil"/>
                    <w:tr2bl w:val="nil"/>
                  </w:tcBorders>
                  <w:vAlign w:val="center"/>
                </w:tcPr>
                <w:p>
                  <w:pPr>
                    <w:pStyle w:val="3"/>
                    <w:keepNext w:val="0"/>
                    <w:keepLines w:val="0"/>
                    <w:pageBreakBefore w:val="0"/>
                    <w:kinsoku/>
                    <w:wordWrap/>
                    <w:overflowPunct/>
                    <w:topLinePunct w:val="0"/>
                    <w:autoSpaceDE w:val="0"/>
                    <w:autoSpaceDN w:val="0"/>
                    <w:bidi w:val="0"/>
                    <w:adjustRightInd/>
                    <w:snapToGrid w:val="0"/>
                    <w:jc w:val="center"/>
                    <w:textAlignment w:val="auto"/>
                    <w:rPr>
                      <w:rFonts w:hint="eastAsia" w:ascii="Times New Roman" w:hAnsi="Times New Roman" w:eastAsia="宋体" w:cs="Times New Roman"/>
                      <w:color w:val="auto"/>
                      <w:kern w:val="2"/>
                      <w:sz w:val="21"/>
                      <w:szCs w:val="21"/>
                      <w:lang w:val="en-US" w:eastAsia="zh-CN"/>
                    </w:rPr>
                  </w:pPr>
                </w:p>
              </w:tc>
              <w:tc>
                <w:tcPr>
                  <w:tcW w:w="780" w:type="pct"/>
                  <w:vMerge w:val="continue"/>
                  <w:tcBorders>
                    <w:tl2br w:val="nil"/>
                    <w:tr2bl w:val="nil"/>
                  </w:tcBorders>
                  <w:vAlign w:val="center"/>
                </w:tcPr>
                <w:p>
                  <w:pPr>
                    <w:pStyle w:val="3"/>
                    <w:keepNext w:val="0"/>
                    <w:keepLines w:val="0"/>
                    <w:pageBreakBefore w:val="0"/>
                    <w:kinsoku/>
                    <w:wordWrap/>
                    <w:overflowPunct/>
                    <w:topLinePunct w:val="0"/>
                    <w:autoSpaceDE w:val="0"/>
                    <w:autoSpaceDN w:val="0"/>
                    <w:bidi w:val="0"/>
                    <w:adjustRightInd/>
                    <w:snapToGrid w:val="0"/>
                    <w:jc w:val="center"/>
                    <w:textAlignment w:val="auto"/>
                    <w:rPr>
                      <w:rFonts w:hint="eastAsia"/>
                      <w:vertAlign w:val="baseline"/>
                      <w:lang w:val="en-US" w:eastAsia="zh-CN"/>
                    </w:rPr>
                  </w:pPr>
                </w:p>
              </w:tc>
              <w:tc>
                <w:tcPr>
                  <w:tcW w:w="83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lang w:val="en-US" w:eastAsia="zh-CN"/>
                    </w:rPr>
                    <w:t>二氧化硫</w:t>
                  </w:r>
                </w:p>
              </w:tc>
              <w:tc>
                <w:tcPr>
                  <w:tcW w:w="683"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lang w:val="en-US" w:eastAsia="zh-CN"/>
                    </w:rPr>
                    <w:t>50</w:t>
                  </w:r>
                </w:p>
              </w:tc>
              <w:tc>
                <w:tcPr>
                  <w:tcW w:w="115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rPr>
                    <w:t>0.007(L)</w:t>
                  </w:r>
                </w:p>
              </w:tc>
              <w:tc>
                <w:tcPr>
                  <w:tcW w:w="1156"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vertAlign w:val="baseline"/>
                      <w:lang w:val="en-US" w:eastAsia="zh-CN"/>
                    </w:rPr>
                  </w:pPr>
                  <w:r>
                    <w:rPr>
                      <w:rFonts w:hint="eastAsia" w:ascii="宋体" w:hAnsi="宋体" w:eastAsia="宋体" w:cs="宋体"/>
                      <w:color w:val="000000"/>
                      <w:kern w:val="0"/>
                      <w:sz w:val="21"/>
                      <w:szCs w:val="21"/>
                      <w:highlight w:val="none"/>
                      <w:lang w:val="en-US" w:eastAsia="zh-CN"/>
                    </w:rPr>
                    <w:t>0.007(L)</w:t>
                  </w:r>
                </w:p>
              </w:tc>
              <w:tc>
                <w:tcPr>
                  <w:tcW w:w="117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vertAlign w:val="baseline"/>
                      <w:lang w:val="en-US" w:eastAsia="zh-CN"/>
                    </w:rPr>
                  </w:pPr>
                  <w:r>
                    <w:rPr>
                      <w:rFonts w:hint="eastAsia" w:ascii="宋体" w:hAnsi="宋体" w:eastAsia="宋体" w:cs="宋体"/>
                      <w:color w:val="000000"/>
                      <w:kern w:val="0"/>
                      <w:sz w:val="21"/>
                      <w:szCs w:val="21"/>
                      <w:highlight w:val="none"/>
                      <w:lang w:val="en-US" w:eastAsia="zh-CN"/>
                    </w:rPr>
                    <w:t>0.007(L)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1" w:type="pct"/>
                  <w:vMerge w:val="continue"/>
                  <w:tcBorders>
                    <w:tl2br w:val="nil"/>
                    <w:tr2bl w:val="nil"/>
                  </w:tcBorders>
                  <w:vAlign w:val="center"/>
                </w:tcPr>
                <w:p>
                  <w:pPr>
                    <w:pStyle w:val="3"/>
                    <w:keepNext w:val="0"/>
                    <w:keepLines w:val="0"/>
                    <w:pageBreakBefore w:val="0"/>
                    <w:kinsoku/>
                    <w:wordWrap/>
                    <w:overflowPunct/>
                    <w:topLinePunct w:val="0"/>
                    <w:autoSpaceDE w:val="0"/>
                    <w:autoSpaceDN w:val="0"/>
                    <w:bidi w:val="0"/>
                    <w:adjustRightInd/>
                    <w:snapToGrid w:val="0"/>
                    <w:jc w:val="center"/>
                    <w:textAlignment w:val="auto"/>
                    <w:rPr>
                      <w:rFonts w:hint="eastAsia" w:ascii="Times New Roman" w:hAnsi="Times New Roman" w:eastAsia="宋体" w:cs="Times New Roman"/>
                      <w:color w:val="auto"/>
                      <w:kern w:val="2"/>
                      <w:sz w:val="21"/>
                      <w:szCs w:val="21"/>
                      <w:lang w:val="en-US" w:eastAsia="zh-CN"/>
                    </w:rPr>
                  </w:pPr>
                </w:p>
              </w:tc>
              <w:tc>
                <w:tcPr>
                  <w:tcW w:w="780" w:type="pct"/>
                  <w:vMerge w:val="continue"/>
                  <w:tcBorders>
                    <w:tl2br w:val="nil"/>
                    <w:tr2bl w:val="nil"/>
                  </w:tcBorders>
                  <w:vAlign w:val="center"/>
                </w:tcPr>
                <w:p>
                  <w:pPr>
                    <w:pStyle w:val="3"/>
                    <w:keepNext w:val="0"/>
                    <w:keepLines w:val="0"/>
                    <w:pageBreakBefore w:val="0"/>
                    <w:kinsoku/>
                    <w:wordWrap/>
                    <w:overflowPunct/>
                    <w:topLinePunct w:val="0"/>
                    <w:autoSpaceDE w:val="0"/>
                    <w:autoSpaceDN w:val="0"/>
                    <w:bidi w:val="0"/>
                    <w:adjustRightInd/>
                    <w:snapToGrid w:val="0"/>
                    <w:jc w:val="center"/>
                    <w:textAlignment w:val="auto"/>
                    <w:rPr>
                      <w:rFonts w:hint="eastAsia"/>
                      <w:vertAlign w:val="baseline"/>
                      <w:lang w:val="en-US" w:eastAsia="zh-CN"/>
                    </w:rPr>
                  </w:pPr>
                </w:p>
              </w:tc>
              <w:tc>
                <w:tcPr>
                  <w:tcW w:w="83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lang w:val="en-US" w:eastAsia="zh-CN"/>
                    </w:rPr>
                    <w:t>氮氧化物</w:t>
                  </w:r>
                </w:p>
              </w:tc>
              <w:tc>
                <w:tcPr>
                  <w:tcW w:w="683"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lang w:val="en-US" w:eastAsia="zh-CN"/>
                    </w:rPr>
                    <w:t>100</w:t>
                  </w:r>
                </w:p>
              </w:tc>
              <w:tc>
                <w:tcPr>
                  <w:tcW w:w="115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rPr>
                    <w:t>0.005(L)</w:t>
                  </w:r>
                </w:p>
              </w:tc>
              <w:tc>
                <w:tcPr>
                  <w:tcW w:w="1156"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vertAlign w:val="baseline"/>
                      <w:lang w:val="en-US" w:eastAsia="zh-CN"/>
                    </w:rPr>
                  </w:pPr>
                  <w:r>
                    <w:rPr>
                      <w:rFonts w:hint="eastAsia" w:ascii="宋体" w:hAnsi="宋体" w:eastAsia="宋体" w:cs="宋体"/>
                      <w:color w:val="000000"/>
                      <w:kern w:val="0"/>
                      <w:sz w:val="21"/>
                      <w:szCs w:val="21"/>
                      <w:highlight w:val="none"/>
                      <w:lang w:val="en-US" w:eastAsia="zh-CN"/>
                    </w:rPr>
                    <w:t>0.005(L)</w:t>
                  </w:r>
                </w:p>
              </w:tc>
              <w:tc>
                <w:tcPr>
                  <w:tcW w:w="117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vertAlign w:val="baseline"/>
                      <w:lang w:val="en-US" w:eastAsia="zh-CN"/>
                    </w:rPr>
                  </w:pPr>
                  <w:r>
                    <w:rPr>
                      <w:rFonts w:hint="eastAsia" w:ascii="宋体" w:hAnsi="宋体" w:eastAsia="宋体" w:cs="宋体"/>
                      <w:color w:val="000000"/>
                      <w:kern w:val="0"/>
                      <w:sz w:val="21"/>
                      <w:szCs w:val="21"/>
                      <w:highlight w:val="none"/>
                      <w:lang w:val="en-US" w:eastAsia="zh-CN"/>
                    </w:rPr>
                    <w:t>0.005(L)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1" w:type="pct"/>
                  <w:vMerge w:val="continue"/>
                  <w:tcBorders>
                    <w:tl2br w:val="nil"/>
                    <w:tr2bl w:val="nil"/>
                  </w:tcBorders>
                  <w:vAlign w:val="center"/>
                </w:tcPr>
                <w:p>
                  <w:pPr>
                    <w:pStyle w:val="3"/>
                    <w:keepNext w:val="0"/>
                    <w:keepLines w:val="0"/>
                    <w:pageBreakBefore w:val="0"/>
                    <w:kinsoku/>
                    <w:wordWrap/>
                    <w:overflowPunct/>
                    <w:topLinePunct w:val="0"/>
                    <w:autoSpaceDE w:val="0"/>
                    <w:autoSpaceDN w:val="0"/>
                    <w:bidi w:val="0"/>
                    <w:adjustRightInd/>
                    <w:snapToGrid w:val="0"/>
                    <w:jc w:val="center"/>
                    <w:textAlignment w:val="auto"/>
                    <w:rPr>
                      <w:rFonts w:hint="eastAsia" w:ascii="Times New Roman" w:hAnsi="Times New Roman" w:eastAsia="宋体" w:cs="Times New Roman"/>
                      <w:color w:val="auto"/>
                      <w:kern w:val="2"/>
                      <w:sz w:val="21"/>
                      <w:szCs w:val="21"/>
                      <w:lang w:val="en-US" w:eastAsia="zh-CN"/>
                    </w:rPr>
                  </w:pPr>
                </w:p>
              </w:tc>
              <w:tc>
                <w:tcPr>
                  <w:tcW w:w="780" w:type="pct"/>
                  <w:vMerge w:val="continue"/>
                  <w:tcBorders>
                    <w:tl2br w:val="nil"/>
                    <w:tr2bl w:val="nil"/>
                  </w:tcBorders>
                  <w:vAlign w:val="center"/>
                </w:tcPr>
                <w:p>
                  <w:pPr>
                    <w:pStyle w:val="3"/>
                    <w:keepNext w:val="0"/>
                    <w:keepLines w:val="0"/>
                    <w:pageBreakBefore w:val="0"/>
                    <w:kinsoku/>
                    <w:wordWrap/>
                    <w:overflowPunct/>
                    <w:topLinePunct w:val="0"/>
                    <w:autoSpaceDE w:val="0"/>
                    <w:autoSpaceDN w:val="0"/>
                    <w:bidi w:val="0"/>
                    <w:adjustRightInd/>
                    <w:snapToGrid w:val="0"/>
                    <w:jc w:val="center"/>
                    <w:textAlignment w:val="auto"/>
                    <w:rPr>
                      <w:rFonts w:hint="eastAsia"/>
                      <w:vertAlign w:val="baseline"/>
                      <w:lang w:val="en-US" w:eastAsia="zh-CN"/>
                    </w:rPr>
                  </w:pPr>
                </w:p>
              </w:tc>
              <w:tc>
                <w:tcPr>
                  <w:tcW w:w="83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ind w:firstLine="210" w:firstLineChars="100"/>
                    <w:jc w:val="center"/>
                    <w:textAlignment w:val="auto"/>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lang w:val="en-US" w:eastAsia="zh-CN"/>
                    </w:rPr>
                    <w:t>颗粒物</w:t>
                  </w:r>
                </w:p>
              </w:tc>
              <w:tc>
                <w:tcPr>
                  <w:tcW w:w="683"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lang w:val="en-US" w:eastAsia="zh-CN"/>
                    </w:rPr>
                    <w:t>20</w:t>
                  </w:r>
                </w:p>
              </w:tc>
              <w:tc>
                <w:tcPr>
                  <w:tcW w:w="115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rPr>
                    <w:t>&lt;20</w:t>
                  </w:r>
                </w:p>
              </w:tc>
              <w:tc>
                <w:tcPr>
                  <w:tcW w:w="1156"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vertAlign w:val="baseline"/>
                      <w:lang w:val="en-US" w:eastAsia="zh-CN"/>
                    </w:rPr>
                  </w:pPr>
                  <w:r>
                    <w:rPr>
                      <w:rFonts w:hint="eastAsia" w:ascii="宋体" w:hAnsi="宋体" w:eastAsia="宋体" w:cs="宋体"/>
                      <w:color w:val="000000"/>
                      <w:kern w:val="0"/>
                      <w:sz w:val="21"/>
                      <w:szCs w:val="21"/>
                      <w:highlight w:val="none"/>
                      <w:lang w:val="en-US" w:eastAsia="zh-CN"/>
                    </w:rPr>
                    <w:t>&lt;20</w:t>
                  </w:r>
                </w:p>
              </w:tc>
              <w:tc>
                <w:tcPr>
                  <w:tcW w:w="117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vertAlign w:val="baseline"/>
                      <w:lang w:val="en-US" w:eastAsia="zh-CN"/>
                    </w:rPr>
                  </w:pPr>
                  <w:r>
                    <w:rPr>
                      <w:rFonts w:hint="eastAsia" w:ascii="宋体" w:hAnsi="宋体" w:eastAsia="宋体" w:cs="宋体"/>
                      <w:color w:val="000000"/>
                      <w:kern w:val="0"/>
                      <w:sz w:val="21"/>
                      <w:szCs w:val="21"/>
                      <w:highlight w:val="none"/>
                      <w:lang w:val="en-US" w:eastAsia="zh-CN"/>
                    </w:rPr>
                    <w:t>&lt;20</w:t>
                  </w:r>
                </w:p>
              </w:tc>
            </w:tr>
          </w:tbl>
          <w:p>
            <w:pPr>
              <w:pStyle w:val="2"/>
              <w:keepNext w:val="0"/>
              <w:keepLines w:val="0"/>
              <w:pageBreakBefore w:val="0"/>
              <w:widowControl w:val="0"/>
              <w:kinsoku/>
              <w:wordWrap/>
              <w:overflowPunct/>
              <w:topLinePunct w:val="0"/>
              <w:autoSpaceDE w:val="0"/>
              <w:autoSpaceDN w:val="0"/>
              <w:bidi w:val="0"/>
              <w:adjustRightInd/>
              <w:snapToGrid/>
              <w:spacing w:line="360" w:lineRule="auto"/>
              <w:ind w:firstLine="696" w:firstLineChars="300"/>
              <w:jc w:val="both"/>
              <w:textAlignment w:val="auto"/>
              <w:rPr>
                <w:rFonts w:hint="eastAsia" w:ascii="宋体" w:hAnsi="宋体" w:eastAsia="宋体" w:cs="宋体"/>
                <w:color w:val="000000"/>
                <w:kern w:val="0"/>
                <w:sz w:val="24"/>
                <w:szCs w:val="24"/>
                <w:highlight w:val="none"/>
                <w:lang w:val="en-US" w:eastAsia="zh-CN"/>
              </w:rPr>
            </w:pPr>
            <w:r>
              <w:rPr>
                <w:rFonts w:hint="eastAsia" w:ascii="宋体" w:hAnsi="宋体" w:eastAsia="宋体" w:cs="宋体"/>
                <w:color w:val="auto"/>
                <w:spacing w:val="-4"/>
                <w:sz w:val="24"/>
                <w:szCs w:val="24"/>
                <w:lang w:val="en-US" w:eastAsia="zh-CN"/>
              </w:rPr>
              <w:t>监测结果表明：</w:t>
            </w:r>
            <w:r>
              <w:rPr>
                <w:rFonts w:hint="eastAsia" w:ascii="宋体" w:hAnsi="宋体" w:eastAsia="宋体" w:cs="宋体"/>
                <w:color w:val="000000"/>
                <w:kern w:val="0"/>
                <w:sz w:val="24"/>
                <w:szCs w:val="24"/>
                <w:highlight w:val="none"/>
                <w:lang w:val="en-US" w:eastAsia="zh-CN"/>
              </w:rPr>
              <w:t>VOCs热氧处理系统装置处理后尾气排气筒（进口1）</w:t>
            </w:r>
            <w:r>
              <w:rPr>
                <w:rFonts w:hint="eastAsia" w:ascii="宋体" w:hAnsi="宋体" w:eastAsia="宋体" w:cs="宋体"/>
                <w:color w:val="auto"/>
                <w:spacing w:val="-4"/>
                <w:sz w:val="24"/>
                <w:szCs w:val="24"/>
                <w:lang w:val="en-US" w:eastAsia="zh-CN"/>
              </w:rPr>
              <w:t>中苯、甲苯、二甲苯、非甲烷总烃</w:t>
            </w:r>
            <w:r>
              <w:rPr>
                <w:rFonts w:hint="eastAsia" w:ascii="宋体" w:hAnsi="宋体" w:eastAsia="宋体" w:cs="宋体"/>
                <w:color w:val="auto"/>
                <w:spacing w:val="-4"/>
                <w:sz w:val="24"/>
                <w:szCs w:val="24"/>
                <w:vertAlign w:val="baseline"/>
                <w:lang w:val="en-US" w:eastAsia="zh-CN"/>
              </w:rPr>
              <w:t>的最大浓度分别为1.264</w:t>
            </w:r>
            <w:r>
              <w:rPr>
                <w:rFonts w:hint="eastAsia" w:ascii="宋体" w:hAnsi="宋体" w:eastAsia="宋体" w:cs="宋体"/>
                <w:color w:val="auto"/>
                <w:spacing w:val="-4"/>
                <w:sz w:val="24"/>
                <w:szCs w:val="24"/>
                <w:lang w:val="en-US" w:eastAsia="zh-CN"/>
              </w:rPr>
              <w:t>mg/m</w:t>
            </w:r>
            <w:r>
              <w:rPr>
                <w:rFonts w:hint="eastAsia" w:ascii="宋体" w:hAnsi="宋体" w:eastAsia="宋体" w:cs="宋体"/>
                <w:color w:val="auto"/>
                <w:spacing w:val="-4"/>
                <w:sz w:val="24"/>
                <w:szCs w:val="24"/>
                <w:vertAlign w:val="superscript"/>
                <w:lang w:val="en-US" w:eastAsia="zh-CN"/>
              </w:rPr>
              <w:t>3</w:t>
            </w:r>
            <w:r>
              <w:rPr>
                <w:rFonts w:hint="eastAsia" w:ascii="宋体" w:hAnsi="宋体" w:eastAsia="宋体" w:cs="宋体"/>
                <w:color w:val="auto"/>
                <w:spacing w:val="-4"/>
                <w:sz w:val="24"/>
                <w:szCs w:val="24"/>
                <w:vertAlign w:val="baseline"/>
                <w:lang w:val="en-US" w:eastAsia="zh-CN"/>
              </w:rPr>
              <w:t>、2.054</w:t>
            </w:r>
            <w:r>
              <w:rPr>
                <w:rFonts w:hint="eastAsia" w:ascii="宋体" w:hAnsi="宋体" w:eastAsia="宋体" w:cs="宋体"/>
                <w:color w:val="auto"/>
                <w:spacing w:val="-4"/>
                <w:sz w:val="24"/>
                <w:szCs w:val="24"/>
                <w:lang w:val="en-US" w:eastAsia="zh-CN"/>
              </w:rPr>
              <w:t>mg/m</w:t>
            </w:r>
            <w:r>
              <w:rPr>
                <w:rFonts w:hint="eastAsia" w:ascii="宋体" w:hAnsi="宋体" w:eastAsia="宋体" w:cs="宋体"/>
                <w:color w:val="auto"/>
                <w:spacing w:val="-4"/>
                <w:sz w:val="24"/>
                <w:szCs w:val="24"/>
                <w:vertAlign w:val="superscript"/>
                <w:lang w:val="en-US" w:eastAsia="zh-CN"/>
              </w:rPr>
              <w:t>3</w:t>
            </w:r>
            <w:r>
              <w:rPr>
                <w:rFonts w:hint="eastAsia" w:ascii="宋体" w:hAnsi="宋体" w:eastAsia="宋体" w:cs="宋体"/>
                <w:color w:val="auto"/>
                <w:spacing w:val="-4"/>
                <w:sz w:val="24"/>
                <w:szCs w:val="24"/>
                <w:vertAlign w:val="baseline"/>
                <w:lang w:val="en-US" w:eastAsia="zh-CN"/>
              </w:rPr>
              <w:t>、2.68</w:t>
            </w:r>
            <w:r>
              <w:rPr>
                <w:rFonts w:hint="eastAsia" w:ascii="宋体" w:hAnsi="宋体" w:eastAsia="宋体" w:cs="宋体"/>
                <w:color w:val="auto"/>
                <w:spacing w:val="-4"/>
                <w:sz w:val="24"/>
                <w:szCs w:val="24"/>
                <w:lang w:val="en-US" w:eastAsia="zh-CN"/>
              </w:rPr>
              <w:t>mg/m</w:t>
            </w:r>
            <w:r>
              <w:rPr>
                <w:rFonts w:hint="eastAsia" w:ascii="宋体" w:hAnsi="宋体" w:eastAsia="宋体" w:cs="宋体"/>
                <w:color w:val="auto"/>
                <w:spacing w:val="-4"/>
                <w:sz w:val="24"/>
                <w:szCs w:val="24"/>
                <w:vertAlign w:val="superscript"/>
                <w:lang w:val="en-US" w:eastAsia="zh-CN"/>
              </w:rPr>
              <w:t>3</w:t>
            </w:r>
            <w:r>
              <w:rPr>
                <w:rFonts w:hint="eastAsia" w:ascii="宋体" w:hAnsi="宋体" w:eastAsia="宋体" w:cs="宋体"/>
                <w:color w:val="auto"/>
                <w:spacing w:val="-4"/>
                <w:sz w:val="24"/>
                <w:szCs w:val="24"/>
                <w:vertAlign w:val="baseline"/>
                <w:lang w:val="en-US" w:eastAsia="zh-CN"/>
              </w:rPr>
              <w:t>、466</w:t>
            </w:r>
            <w:r>
              <w:rPr>
                <w:rFonts w:hint="eastAsia" w:ascii="宋体" w:hAnsi="宋体" w:eastAsia="宋体" w:cs="宋体"/>
                <w:color w:val="auto"/>
                <w:spacing w:val="-4"/>
                <w:sz w:val="24"/>
                <w:szCs w:val="24"/>
                <w:lang w:val="en-US" w:eastAsia="zh-CN"/>
              </w:rPr>
              <w:t>mg/m</w:t>
            </w:r>
            <w:r>
              <w:rPr>
                <w:rFonts w:hint="eastAsia" w:ascii="宋体" w:hAnsi="宋体" w:eastAsia="宋体" w:cs="宋体"/>
                <w:color w:val="auto"/>
                <w:spacing w:val="-4"/>
                <w:sz w:val="24"/>
                <w:szCs w:val="24"/>
                <w:vertAlign w:val="superscript"/>
                <w:lang w:val="en-US" w:eastAsia="zh-CN"/>
              </w:rPr>
              <w:t>3</w:t>
            </w:r>
            <w:r>
              <w:rPr>
                <w:rFonts w:hint="eastAsia" w:ascii="宋体" w:hAnsi="宋体" w:eastAsia="宋体" w:cs="宋体"/>
                <w:color w:val="auto"/>
                <w:spacing w:val="-4"/>
                <w:sz w:val="24"/>
                <w:szCs w:val="24"/>
                <w:lang w:val="en-US" w:eastAsia="zh-CN"/>
              </w:rPr>
              <w:t>；</w:t>
            </w:r>
            <w:r>
              <w:rPr>
                <w:rFonts w:hint="eastAsia" w:ascii="宋体" w:hAnsi="宋体" w:eastAsia="宋体" w:cs="宋体"/>
                <w:color w:val="000000"/>
                <w:kern w:val="0"/>
                <w:sz w:val="24"/>
                <w:szCs w:val="24"/>
                <w:highlight w:val="none"/>
                <w:lang w:val="en-US" w:eastAsia="zh-CN"/>
              </w:rPr>
              <w:t>VOCs热氧处理系统装置处理后尾气排气筒2（进口2）</w:t>
            </w:r>
            <w:r>
              <w:rPr>
                <w:rFonts w:hint="eastAsia" w:ascii="宋体" w:hAnsi="宋体" w:eastAsia="宋体" w:cs="宋体"/>
                <w:color w:val="auto"/>
                <w:spacing w:val="-4"/>
                <w:sz w:val="24"/>
                <w:szCs w:val="24"/>
                <w:lang w:val="en-US" w:eastAsia="zh-CN"/>
              </w:rPr>
              <w:t>苯、甲苯、二甲苯、非甲烷总烃</w:t>
            </w:r>
            <w:r>
              <w:rPr>
                <w:rFonts w:hint="eastAsia" w:ascii="宋体" w:hAnsi="宋体" w:eastAsia="宋体" w:cs="宋体"/>
                <w:color w:val="auto"/>
                <w:spacing w:val="-4"/>
                <w:sz w:val="24"/>
                <w:szCs w:val="24"/>
                <w:vertAlign w:val="baseline"/>
                <w:lang w:val="en-US" w:eastAsia="zh-CN"/>
              </w:rPr>
              <w:t>的最大浓度分别为1.245</w:t>
            </w:r>
            <w:r>
              <w:rPr>
                <w:rFonts w:hint="eastAsia" w:ascii="宋体" w:hAnsi="宋体" w:eastAsia="宋体" w:cs="宋体"/>
                <w:color w:val="auto"/>
                <w:spacing w:val="-4"/>
                <w:sz w:val="24"/>
                <w:szCs w:val="24"/>
                <w:lang w:val="en-US" w:eastAsia="zh-CN"/>
              </w:rPr>
              <w:t>mg/m</w:t>
            </w:r>
            <w:r>
              <w:rPr>
                <w:rFonts w:hint="eastAsia" w:ascii="宋体" w:hAnsi="宋体" w:eastAsia="宋体" w:cs="宋体"/>
                <w:color w:val="auto"/>
                <w:spacing w:val="-4"/>
                <w:sz w:val="24"/>
                <w:szCs w:val="24"/>
                <w:vertAlign w:val="superscript"/>
                <w:lang w:val="en-US" w:eastAsia="zh-CN"/>
              </w:rPr>
              <w:t>3</w:t>
            </w:r>
            <w:r>
              <w:rPr>
                <w:rFonts w:hint="eastAsia" w:ascii="宋体" w:hAnsi="宋体" w:eastAsia="宋体" w:cs="宋体"/>
                <w:color w:val="auto"/>
                <w:spacing w:val="-4"/>
                <w:sz w:val="24"/>
                <w:szCs w:val="24"/>
                <w:vertAlign w:val="baseline"/>
                <w:lang w:val="en-US" w:eastAsia="zh-CN"/>
              </w:rPr>
              <w:t>、2.035</w:t>
            </w:r>
            <w:r>
              <w:rPr>
                <w:rFonts w:hint="eastAsia" w:ascii="宋体" w:hAnsi="宋体" w:eastAsia="宋体" w:cs="宋体"/>
                <w:color w:val="auto"/>
                <w:spacing w:val="-4"/>
                <w:sz w:val="24"/>
                <w:szCs w:val="24"/>
                <w:lang w:val="en-US" w:eastAsia="zh-CN"/>
              </w:rPr>
              <w:t>mg/m</w:t>
            </w:r>
            <w:r>
              <w:rPr>
                <w:rFonts w:hint="eastAsia" w:ascii="宋体" w:hAnsi="宋体" w:eastAsia="宋体" w:cs="宋体"/>
                <w:color w:val="auto"/>
                <w:spacing w:val="-4"/>
                <w:sz w:val="24"/>
                <w:szCs w:val="24"/>
                <w:vertAlign w:val="superscript"/>
                <w:lang w:val="en-US" w:eastAsia="zh-CN"/>
              </w:rPr>
              <w:t>3</w:t>
            </w:r>
            <w:r>
              <w:rPr>
                <w:rFonts w:hint="eastAsia" w:ascii="宋体" w:hAnsi="宋体" w:eastAsia="宋体" w:cs="宋体"/>
                <w:color w:val="auto"/>
                <w:spacing w:val="-4"/>
                <w:sz w:val="24"/>
                <w:szCs w:val="24"/>
                <w:vertAlign w:val="baseline"/>
                <w:lang w:val="en-US" w:eastAsia="zh-CN"/>
              </w:rPr>
              <w:t>、1.208</w:t>
            </w:r>
            <w:r>
              <w:rPr>
                <w:rFonts w:hint="eastAsia" w:ascii="宋体" w:hAnsi="宋体" w:eastAsia="宋体" w:cs="宋体"/>
                <w:color w:val="auto"/>
                <w:spacing w:val="-4"/>
                <w:sz w:val="24"/>
                <w:szCs w:val="24"/>
                <w:lang w:val="en-US" w:eastAsia="zh-CN"/>
              </w:rPr>
              <w:t>mg/m</w:t>
            </w:r>
            <w:r>
              <w:rPr>
                <w:rFonts w:hint="eastAsia" w:ascii="宋体" w:hAnsi="宋体" w:eastAsia="宋体" w:cs="宋体"/>
                <w:color w:val="auto"/>
                <w:spacing w:val="-4"/>
                <w:sz w:val="24"/>
                <w:szCs w:val="24"/>
                <w:vertAlign w:val="superscript"/>
                <w:lang w:val="en-US" w:eastAsia="zh-CN"/>
              </w:rPr>
              <w:t>3</w:t>
            </w:r>
            <w:r>
              <w:rPr>
                <w:rFonts w:hint="eastAsia" w:ascii="宋体" w:hAnsi="宋体" w:eastAsia="宋体" w:cs="宋体"/>
                <w:color w:val="auto"/>
                <w:spacing w:val="-4"/>
                <w:sz w:val="24"/>
                <w:szCs w:val="24"/>
                <w:vertAlign w:val="baseline"/>
                <w:lang w:val="en-US" w:eastAsia="zh-CN"/>
              </w:rPr>
              <w:t>、389</w:t>
            </w:r>
            <w:r>
              <w:rPr>
                <w:rFonts w:hint="eastAsia" w:ascii="宋体" w:hAnsi="宋体" w:eastAsia="宋体" w:cs="宋体"/>
                <w:color w:val="auto"/>
                <w:spacing w:val="-4"/>
                <w:sz w:val="24"/>
                <w:szCs w:val="24"/>
                <w:lang w:val="en-US" w:eastAsia="zh-CN"/>
              </w:rPr>
              <w:t>mg/m</w:t>
            </w:r>
            <w:r>
              <w:rPr>
                <w:rFonts w:hint="eastAsia" w:ascii="宋体" w:hAnsi="宋体" w:eastAsia="宋体" w:cs="宋体"/>
                <w:color w:val="auto"/>
                <w:spacing w:val="-4"/>
                <w:sz w:val="24"/>
                <w:szCs w:val="24"/>
                <w:vertAlign w:val="superscript"/>
                <w:lang w:val="en-US" w:eastAsia="zh-CN"/>
              </w:rPr>
              <w:t>3</w:t>
            </w:r>
            <w:r>
              <w:rPr>
                <w:rFonts w:hint="eastAsia" w:ascii="宋体" w:hAnsi="宋体" w:eastAsia="宋体" w:cs="宋体"/>
                <w:color w:val="auto"/>
                <w:spacing w:val="-4"/>
                <w:sz w:val="24"/>
                <w:szCs w:val="24"/>
                <w:lang w:val="en-US" w:eastAsia="zh-CN"/>
              </w:rPr>
              <w:t>。VOCs热氧处理系统装置处理后尾气排气筒出口中苯、甲苯、二甲苯、非甲烷总烃的最大基准排放浓度分别为1.92mg/m</w:t>
            </w:r>
            <w:r>
              <w:rPr>
                <w:rFonts w:hint="eastAsia" w:ascii="宋体" w:hAnsi="宋体" w:eastAsia="宋体" w:cs="宋体"/>
                <w:color w:val="auto"/>
                <w:spacing w:val="-4"/>
                <w:sz w:val="24"/>
                <w:szCs w:val="24"/>
                <w:vertAlign w:val="superscript"/>
                <w:lang w:val="en-US" w:eastAsia="zh-CN"/>
              </w:rPr>
              <w:t>3</w:t>
            </w:r>
            <w:r>
              <w:rPr>
                <w:rFonts w:hint="eastAsia" w:ascii="宋体" w:hAnsi="宋体" w:eastAsia="宋体" w:cs="宋体"/>
                <w:color w:val="auto"/>
                <w:spacing w:val="-4"/>
                <w:sz w:val="24"/>
                <w:szCs w:val="24"/>
                <w:lang w:val="en-US" w:eastAsia="zh-CN"/>
              </w:rPr>
              <w:t>、2.42mg/m</w:t>
            </w:r>
            <w:r>
              <w:rPr>
                <w:rFonts w:hint="eastAsia" w:ascii="宋体" w:hAnsi="宋体" w:eastAsia="宋体" w:cs="宋体"/>
                <w:color w:val="auto"/>
                <w:spacing w:val="-4"/>
                <w:sz w:val="24"/>
                <w:szCs w:val="24"/>
                <w:vertAlign w:val="superscript"/>
                <w:lang w:val="en-US" w:eastAsia="zh-CN"/>
              </w:rPr>
              <w:t>3</w:t>
            </w:r>
            <w:r>
              <w:rPr>
                <w:rFonts w:hint="eastAsia" w:ascii="宋体" w:hAnsi="宋体" w:eastAsia="宋体" w:cs="宋体"/>
                <w:color w:val="auto"/>
                <w:spacing w:val="-4"/>
                <w:sz w:val="24"/>
                <w:szCs w:val="24"/>
                <w:lang w:val="en-US" w:eastAsia="zh-CN"/>
              </w:rPr>
              <w:t>、3.27mg/m</w:t>
            </w:r>
            <w:r>
              <w:rPr>
                <w:rFonts w:hint="eastAsia" w:ascii="宋体" w:hAnsi="宋体" w:eastAsia="宋体" w:cs="宋体"/>
                <w:color w:val="auto"/>
                <w:spacing w:val="-4"/>
                <w:sz w:val="24"/>
                <w:szCs w:val="24"/>
                <w:vertAlign w:val="superscript"/>
                <w:lang w:val="en-US" w:eastAsia="zh-CN"/>
              </w:rPr>
              <w:t>3</w:t>
            </w:r>
            <w:r>
              <w:rPr>
                <w:rFonts w:hint="eastAsia" w:ascii="宋体" w:hAnsi="宋体" w:eastAsia="宋体" w:cs="宋体"/>
                <w:color w:val="auto"/>
                <w:spacing w:val="-4"/>
                <w:sz w:val="24"/>
                <w:szCs w:val="24"/>
                <w:lang w:val="en-US" w:eastAsia="zh-CN"/>
              </w:rPr>
              <w:t>、37.65mg/m</w:t>
            </w:r>
            <w:r>
              <w:rPr>
                <w:rFonts w:hint="eastAsia" w:ascii="宋体" w:hAnsi="宋体" w:eastAsia="宋体" w:cs="宋体"/>
                <w:color w:val="auto"/>
                <w:spacing w:val="-4"/>
                <w:sz w:val="24"/>
                <w:szCs w:val="24"/>
                <w:vertAlign w:val="superscript"/>
                <w:lang w:val="en-US" w:eastAsia="zh-CN"/>
              </w:rPr>
              <w:t>3</w:t>
            </w:r>
            <w:r>
              <w:rPr>
                <w:rFonts w:hint="eastAsia" w:ascii="宋体" w:hAnsi="宋体" w:eastAsia="宋体" w:cs="宋体"/>
                <w:color w:val="auto"/>
                <w:spacing w:val="-4"/>
                <w:sz w:val="24"/>
                <w:szCs w:val="24"/>
                <w:lang w:val="en-US" w:eastAsia="zh-CN"/>
              </w:rPr>
              <w:t>。</w:t>
            </w:r>
            <w:r>
              <w:rPr>
                <w:rFonts w:hint="eastAsia" w:ascii="宋体" w:hAnsi="宋体" w:eastAsia="宋体" w:cs="宋体"/>
                <w:color w:val="auto"/>
                <w:spacing w:val="-4"/>
                <w:sz w:val="24"/>
                <w:szCs w:val="24"/>
                <w:vertAlign w:val="baseline"/>
                <w:lang w:val="en-US" w:eastAsia="zh-CN"/>
              </w:rPr>
              <w:t>根据结果计算得出VOCs热氧尾气系统处理装置主要污染物去除效率分别为</w:t>
            </w:r>
            <w:r>
              <w:rPr>
                <w:rFonts w:hint="eastAsia" w:ascii="宋体" w:hAnsi="宋体" w:eastAsia="宋体" w:cs="宋体"/>
                <w:color w:val="auto"/>
                <w:spacing w:val="-4"/>
                <w:sz w:val="24"/>
                <w:szCs w:val="24"/>
                <w:lang w:val="en-US" w:eastAsia="zh-CN"/>
              </w:rPr>
              <w:t>苯98.5%、甲苯</w:t>
            </w:r>
            <w:r>
              <w:rPr>
                <w:rFonts w:hint="eastAsia" w:ascii="宋体" w:hAnsi="宋体" w:eastAsia="宋体" w:cs="宋体"/>
                <w:color w:val="auto"/>
                <w:kern w:val="0"/>
                <w:sz w:val="24"/>
                <w:szCs w:val="24"/>
                <w:highlight w:val="none"/>
                <w:lang w:val="en-US" w:eastAsia="zh-CN" w:bidi="ar-SA"/>
              </w:rPr>
              <w:t>99.2%</w:t>
            </w:r>
            <w:r>
              <w:rPr>
                <w:rFonts w:hint="eastAsia" w:ascii="宋体" w:hAnsi="宋体" w:eastAsia="宋体" w:cs="宋体"/>
                <w:color w:val="auto"/>
                <w:spacing w:val="-4"/>
                <w:sz w:val="24"/>
                <w:szCs w:val="24"/>
                <w:lang w:val="en-US" w:eastAsia="zh-CN"/>
              </w:rPr>
              <w:t>、二甲苯</w:t>
            </w:r>
            <w:r>
              <w:rPr>
                <w:rFonts w:hint="eastAsia" w:ascii="宋体" w:hAnsi="宋体" w:eastAsia="宋体" w:cs="宋体"/>
                <w:color w:val="auto"/>
                <w:kern w:val="0"/>
                <w:sz w:val="24"/>
                <w:szCs w:val="24"/>
                <w:highlight w:val="none"/>
                <w:lang w:val="en-US" w:eastAsia="zh-CN" w:bidi="ar-SA"/>
              </w:rPr>
              <w:t>97.6%</w:t>
            </w:r>
            <w:r>
              <w:rPr>
                <w:rFonts w:hint="eastAsia" w:ascii="宋体" w:hAnsi="宋体" w:eastAsia="宋体" w:cs="宋体"/>
                <w:color w:val="auto"/>
                <w:spacing w:val="-4"/>
                <w:sz w:val="24"/>
                <w:szCs w:val="24"/>
                <w:lang w:val="en-US" w:eastAsia="zh-CN"/>
              </w:rPr>
              <w:t>、非甲烷总烃</w:t>
            </w:r>
            <w:r>
              <w:rPr>
                <w:rFonts w:hint="eastAsia" w:ascii="宋体" w:hAnsi="宋体" w:eastAsia="宋体" w:cs="宋体"/>
                <w:color w:val="auto"/>
                <w:kern w:val="0"/>
                <w:sz w:val="24"/>
                <w:szCs w:val="24"/>
                <w:highlight w:val="none"/>
                <w:lang w:val="en-US" w:eastAsia="zh-CN" w:bidi="ar-SA"/>
              </w:rPr>
              <w:t>99.9%，</w:t>
            </w:r>
            <w:r>
              <w:rPr>
                <w:rFonts w:hint="eastAsia" w:ascii="宋体" w:hAnsi="宋体" w:eastAsia="宋体" w:cs="宋体"/>
                <w:color w:val="000000"/>
                <w:kern w:val="0"/>
                <w:sz w:val="24"/>
                <w:szCs w:val="24"/>
                <w:highlight w:val="none"/>
                <w:lang w:val="en-US" w:eastAsia="zh-CN"/>
              </w:rPr>
              <w:t>装置处理后尾气总排口验收监测期间各监测因子浓度均符合《石油化学工业污染物排放标准》(GB 31571-2015)标准限值。</w:t>
            </w:r>
            <w:bookmarkStart w:id="4" w:name="_Toc14095_WPSOffice_Level2"/>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firstLine="464" w:firstLineChars="200"/>
              <w:jc w:val="both"/>
              <w:textAlignment w:val="auto"/>
              <w:rPr>
                <w:rFonts w:hint="default" w:ascii="Times New Roman" w:hAnsi="Times New Roman" w:eastAsia="宋体" w:cs="Times New Roman"/>
                <w:b w:val="0"/>
                <w:bCs w:val="0"/>
                <w:color w:val="auto"/>
                <w:spacing w:val="-4"/>
                <w:sz w:val="24"/>
                <w:szCs w:val="24"/>
                <w:lang w:val="en-US" w:eastAsia="zh-CN"/>
              </w:rPr>
            </w:pPr>
            <w:bookmarkStart w:id="5" w:name="_Toc31091"/>
            <w:r>
              <w:rPr>
                <w:rFonts w:hint="default" w:ascii="Times New Roman" w:hAnsi="Times New Roman" w:eastAsia="宋体" w:cs="Times New Roman"/>
                <w:b w:val="0"/>
                <w:bCs w:val="0"/>
                <w:color w:val="auto"/>
                <w:spacing w:val="-4"/>
                <w:sz w:val="24"/>
                <w:szCs w:val="24"/>
                <w:lang w:val="en-US" w:eastAsia="zh-CN"/>
              </w:rPr>
              <w:t>无组织排放</w:t>
            </w:r>
            <w:bookmarkEnd w:id="4"/>
            <w:bookmarkEnd w:id="5"/>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4" w:firstLineChars="200"/>
              <w:jc w:val="both"/>
              <w:textAlignment w:val="auto"/>
              <w:rPr>
                <w:rFonts w:hint="eastAsia" w:ascii="宋体" w:hAnsi="宋体" w:eastAsia="宋体" w:cs="宋体"/>
                <w:color w:val="auto"/>
                <w:spacing w:val="-4"/>
                <w:sz w:val="24"/>
                <w:szCs w:val="24"/>
                <w:lang w:val="en-US" w:eastAsia="zh-CN"/>
              </w:rPr>
            </w:pPr>
            <w:r>
              <w:rPr>
                <w:rFonts w:hint="eastAsia" w:ascii="宋体" w:hAnsi="宋体" w:eastAsia="宋体" w:cs="宋体"/>
                <w:color w:val="auto"/>
                <w:spacing w:val="-4"/>
                <w:sz w:val="24"/>
                <w:szCs w:val="24"/>
                <w:lang w:val="en-US" w:eastAsia="zh-CN"/>
              </w:rPr>
              <w:t>废气无组织排放监测期间气象参数见表19、监测结果见表20。</w:t>
            </w:r>
          </w:p>
          <w:p>
            <w:pPr>
              <w:spacing w:line="360" w:lineRule="auto"/>
              <w:jc w:val="center"/>
              <w:rPr>
                <w:rFonts w:hint="default" w:ascii="Times New Roman" w:hAnsi="Times New Roman" w:eastAsia="宋体" w:cs="Times New Roman"/>
                <w:b/>
                <w:bCs/>
                <w:sz w:val="21"/>
                <w:szCs w:val="21"/>
                <w:lang w:val="en-US" w:eastAsia="zh-CN"/>
              </w:rPr>
            </w:pPr>
            <w:bookmarkStart w:id="6" w:name="_Toc27409_WPSOffice_Level3"/>
            <w:r>
              <w:rPr>
                <w:rFonts w:hint="default" w:ascii="Times New Roman" w:hAnsi="Times New Roman" w:eastAsia="宋体" w:cs="Times New Roman"/>
                <w:b/>
                <w:bCs/>
                <w:sz w:val="21"/>
                <w:szCs w:val="21"/>
                <w:lang w:val="en-US" w:eastAsia="zh-CN"/>
              </w:rPr>
              <w:t>表</w:t>
            </w:r>
            <w:r>
              <w:rPr>
                <w:rFonts w:hint="eastAsia" w:ascii="Times New Roman" w:hAnsi="Times New Roman" w:eastAsia="宋体" w:cs="Times New Roman"/>
                <w:b/>
                <w:bCs/>
                <w:sz w:val="21"/>
                <w:szCs w:val="21"/>
                <w:lang w:val="en-US" w:eastAsia="zh-CN"/>
              </w:rPr>
              <w:t>19</w:t>
            </w:r>
            <w:r>
              <w:rPr>
                <w:rFonts w:hint="default" w:ascii="Times New Roman" w:hAnsi="Times New Roman" w:eastAsia="宋体" w:cs="Times New Roman"/>
                <w:b/>
                <w:bCs/>
                <w:sz w:val="21"/>
                <w:szCs w:val="21"/>
                <w:lang w:val="en-US" w:eastAsia="zh-CN"/>
              </w:rPr>
              <w:t xml:space="preserve">  厂区无组织监测期间气象参数</w:t>
            </w:r>
            <w:bookmarkEnd w:id="6"/>
          </w:p>
          <w:tbl>
            <w:tblPr>
              <w:tblStyle w:val="16"/>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71"/>
              <w:gridCol w:w="1772"/>
              <w:gridCol w:w="1772"/>
              <w:gridCol w:w="1772"/>
              <w:gridCol w:w="157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22" w:type="pct"/>
                  <w:tcBorders>
                    <w:tl2br w:val="nil"/>
                    <w:tr2bl w:val="nil"/>
                  </w:tcBorders>
                  <w:shd w:val="clear" w:color="auto" w:fill="D7D7D7" w:themeFill="background1" w:themeFillShade="D8"/>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检测时间</w:t>
                  </w:r>
                </w:p>
              </w:tc>
              <w:tc>
                <w:tcPr>
                  <w:tcW w:w="1022" w:type="pct"/>
                  <w:tcBorders>
                    <w:tl2br w:val="nil"/>
                    <w:tr2bl w:val="nil"/>
                  </w:tcBorders>
                  <w:shd w:val="clear" w:color="auto" w:fill="D7D7D7" w:themeFill="background1" w:themeFillShade="D8"/>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环境温度</w:t>
                  </w:r>
                </w:p>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b/>
                      <w:bCs/>
                      <w:color w:val="auto"/>
                      <w:kern w:val="0"/>
                      <w:sz w:val="21"/>
                      <w:szCs w:val="21"/>
                      <w:lang w:val="en-US" w:eastAsia="en-US" w:bidi="ar-SA"/>
                    </w:rPr>
                  </w:pPr>
                  <w:r>
                    <w:rPr>
                      <w:rFonts w:hint="eastAsia" w:ascii="宋体" w:hAnsi="宋体" w:eastAsia="宋体" w:cs="宋体"/>
                      <w:b/>
                      <w:bCs/>
                      <w:color w:val="auto"/>
                      <w:sz w:val="21"/>
                      <w:szCs w:val="21"/>
                    </w:rPr>
                    <w:t>（℃）</w:t>
                  </w:r>
                </w:p>
              </w:tc>
              <w:tc>
                <w:tcPr>
                  <w:tcW w:w="1022" w:type="pct"/>
                  <w:tcBorders>
                    <w:tl2br w:val="nil"/>
                    <w:tr2bl w:val="nil"/>
                  </w:tcBorders>
                  <w:shd w:val="clear" w:color="auto" w:fill="D7D7D7" w:themeFill="background1" w:themeFillShade="D8"/>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环境</w:t>
                  </w:r>
                  <w:r>
                    <w:rPr>
                      <w:rFonts w:hint="eastAsia" w:ascii="宋体" w:hAnsi="宋体" w:eastAsia="宋体" w:cs="宋体"/>
                      <w:b/>
                      <w:bCs/>
                      <w:color w:val="auto"/>
                      <w:sz w:val="21"/>
                      <w:szCs w:val="21"/>
                      <w:lang w:eastAsia="zh-CN"/>
                    </w:rPr>
                    <w:t>湿</w:t>
                  </w:r>
                  <w:r>
                    <w:rPr>
                      <w:rFonts w:hint="eastAsia" w:ascii="宋体" w:hAnsi="宋体" w:eastAsia="宋体" w:cs="宋体"/>
                      <w:b/>
                      <w:bCs/>
                      <w:color w:val="auto"/>
                      <w:sz w:val="21"/>
                      <w:szCs w:val="21"/>
                    </w:rPr>
                    <w:t>度</w:t>
                  </w:r>
                </w:p>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w:t>
                  </w:r>
                  <w:r>
                    <w:rPr>
                      <w:rFonts w:hint="eastAsia" w:ascii="宋体" w:hAnsi="宋体" w:eastAsia="宋体" w:cs="宋体"/>
                      <w:b/>
                      <w:bCs/>
                      <w:color w:val="auto"/>
                      <w:sz w:val="21"/>
                      <w:szCs w:val="21"/>
                      <w:lang w:val="en-US" w:eastAsia="zh-CN"/>
                    </w:rPr>
                    <w:t>%</w:t>
                  </w:r>
                  <w:r>
                    <w:rPr>
                      <w:rFonts w:hint="eastAsia" w:ascii="宋体" w:hAnsi="宋体" w:eastAsia="宋体" w:cs="宋体"/>
                      <w:b/>
                      <w:bCs/>
                      <w:color w:val="auto"/>
                      <w:sz w:val="21"/>
                      <w:szCs w:val="21"/>
                    </w:rPr>
                    <w:t>）</w:t>
                  </w:r>
                </w:p>
              </w:tc>
              <w:tc>
                <w:tcPr>
                  <w:tcW w:w="1022" w:type="pct"/>
                  <w:tcBorders>
                    <w:tl2br w:val="nil"/>
                    <w:tr2bl w:val="nil"/>
                  </w:tcBorders>
                  <w:shd w:val="clear" w:color="auto" w:fill="D7D7D7" w:themeFill="background1" w:themeFillShade="D8"/>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环境气压</w:t>
                  </w:r>
                </w:p>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（kPa）</w:t>
                  </w:r>
                </w:p>
              </w:tc>
              <w:tc>
                <w:tcPr>
                  <w:tcW w:w="910" w:type="pct"/>
                  <w:tcBorders>
                    <w:tl2br w:val="nil"/>
                    <w:tr2bl w:val="nil"/>
                  </w:tcBorders>
                  <w:shd w:val="clear" w:color="auto" w:fill="D7D7D7" w:themeFill="background1" w:themeFillShade="D8"/>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风速</w:t>
                  </w:r>
                </w:p>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（m/s）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2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20</w:t>
                  </w:r>
                  <w:r>
                    <w:rPr>
                      <w:rFonts w:hint="eastAsia" w:ascii="宋体" w:hAnsi="宋体" w:eastAsia="宋体" w:cs="宋体"/>
                      <w:color w:val="auto"/>
                      <w:sz w:val="21"/>
                      <w:szCs w:val="21"/>
                      <w:lang w:val="en-US" w:eastAsia="zh-CN"/>
                    </w:rPr>
                    <w:t>20</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9.23</w:t>
                  </w:r>
                </w:p>
              </w:tc>
              <w:tc>
                <w:tcPr>
                  <w:tcW w:w="102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22.3</w:t>
                  </w:r>
                </w:p>
              </w:tc>
              <w:tc>
                <w:tcPr>
                  <w:tcW w:w="102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73</w:t>
                  </w:r>
                </w:p>
              </w:tc>
              <w:tc>
                <w:tcPr>
                  <w:tcW w:w="102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100.6</w:t>
                  </w:r>
                </w:p>
              </w:tc>
              <w:tc>
                <w:tcPr>
                  <w:tcW w:w="910"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2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20</w:t>
                  </w:r>
                  <w:r>
                    <w:rPr>
                      <w:rFonts w:hint="eastAsia" w:ascii="宋体" w:hAnsi="宋体" w:eastAsia="宋体" w:cs="宋体"/>
                      <w:color w:val="auto"/>
                      <w:sz w:val="21"/>
                      <w:szCs w:val="21"/>
                      <w:lang w:val="en-US" w:eastAsia="zh-CN"/>
                    </w:rPr>
                    <w:t>20</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9.24</w:t>
                  </w:r>
                </w:p>
              </w:tc>
              <w:tc>
                <w:tcPr>
                  <w:tcW w:w="102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highlight w:val="none"/>
                      <w:lang w:val="en-US" w:eastAsia="zh-CN"/>
                    </w:rPr>
                    <w:t>22.3</w:t>
                  </w:r>
                </w:p>
              </w:tc>
              <w:tc>
                <w:tcPr>
                  <w:tcW w:w="102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69</w:t>
                  </w:r>
                </w:p>
              </w:tc>
              <w:tc>
                <w:tcPr>
                  <w:tcW w:w="102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highlight w:val="none"/>
                      <w:lang w:val="en-US" w:eastAsia="zh-CN"/>
                    </w:rPr>
                    <w:t>100.6</w:t>
                  </w:r>
                </w:p>
              </w:tc>
              <w:tc>
                <w:tcPr>
                  <w:tcW w:w="910"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1.0</w:t>
                  </w:r>
                </w:p>
              </w:tc>
            </w:tr>
          </w:tbl>
          <w:p>
            <w:pPr>
              <w:spacing w:line="360" w:lineRule="auto"/>
              <w:jc w:val="center"/>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表20  厂区无组织排放监测结果</w:t>
            </w:r>
          </w:p>
          <w:tbl>
            <w:tblPr>
              <w:tblStyle w:val="17"/>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12"/>
              <w:gridCol w:w="1322"/>
              <w:gridCol w:w="959"/>
              <w:gridCol w:w="931"/>
              <w:gridCol w:w="1169"/>
              <w:gridCol w:w="1169"/>
              <w:gridCol w:w="1171"/>
              <w:gridCol w:w="103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526" w:type="pct"/>
                  <w:vMerge w:val="restart"/>
                  <w:tcBorders>
                    <w:tl2br w:val="nil"/>
                    <w:tr2bl w:val="nil"/>
                  </w:tcBorders>
                  <w:shd w:val="clear" w:color="auto" w:fill="D7D7D7" w:themeFill="background1" w:themeFillShade="D8"/>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b/>
                      <w:bCs/>
                      <w:color w:val="auto"/>
                      <w:spacing w:val="-4"/>
                      <w:sz w:val="21"/>
                      <w:szCs w:val="21"/>
                      <w:vertAlign w:val="baseline"/>
                      <w:lang w:val="en-US" w:eastAsia="zh-CN"/>
                    </w:rPr>
                  </w:pPr>
                  <w:r>
                    <w:rPr>
                      <w:rFonts w:hint="eastAsia" w:ascii="宋体" w:hAnsi="宋体" w:eastAsia="宋体" w:cs="宋体"/>
                      <w:b/>
                      <w:bCs/>
                      <w:color w:val="auto"/>
                      <w:spacing w:val="-4"/>
                      <w:sz w:val="21"/>
                      <w:szCs w:val="21"/>
                      <w:vertAlign w:val="baseline"/>
                      <w:lang w:val="en-US" w:eastAsia="zh-CN"/>
                    </w:rPr>
                    <w:t>监测点位</w:t>
                  </w:r>
                </w:p>
              </w:tc>
              <w:tc>
                <w:tcPr>
                  <w:tcW w:w="762" w:type="pct"/>
                  <w:vMerge w:val="restart"/>
                  <w:tcBorders>
                    <w:tl2br w:val="nil"/>
                    <w:tr2bl w:val="nil"/>
                  </w:tcBorders>
                  <w:shd w:val="clear" w:color="auto" w:fill="D7D7D7" w:themeFill="background1" w:themeFillShade="D8"/>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b/>
                      <w:bCs/>
                      <w:color w:val="auto"/>
                      <w:spacing w:val="-4"/>
                      <w:sz w:val="21"/>
                      <w:szCs w:val="21"/>
                      <w:vertAlign w:val="baseline"/>
                      <w:lang w:val="en-US" w:eastAsia="zh-CN"/>
                    </w:rPr>
                  </w:pPr>
                  <w:r>
                    <w:rPr>
                      <w:rFonts w:hint="eastAsia" w:ascii="宋体" w:hAnsi="宋体" w:eastAsia="宋体" w:cs="宋体"/>
                      <w:b/>
                      <w:bCs/>
                      <w:color w:val="auto"/>
                      <w:spacing w:val="-4"/>
                      <w:sz w:val="21"/>
                      <w:szCs w:val="21"/>
                      <w:vertAlign w:val="baseline"/>
                      <w:lang w:val="en-US" w:eastAsia="zh-CN"/>
                    </w:rPr>
                    <w:t>监测日期</w:t>
                  </w:r>
                </w:p>
              </w:tc>
              <w:tc>
                <w:tcPr>
                  <w:tcW w:w="552" w:type="pct"/>
                  <w:vMerge w:val="restart"/>
                  <w:tcBorders>
                    <w:tl2br w:val="nil"/>
                    <w:tr2bl w:val="nil"/>
                  </w:tcBorders>
                  <w:shd w:val="clear" w:color="auto" w:fill="D7D7D7" w:themeFill="background1" w:themeFillShade="D8"/>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b/>
                      <w:bCs/>
                      <w:color w:val="auto"/>
                      <w:spacing w:val="-4"/>
                      <w:sz w:val="21"/>
                      <w:szCs w:val="21"/>
                      <w:vertAlign w:val="baseline"/>
                      <w:lang w:val="en-US" w:eastAsia="zh-CN"/>
                    </w:rPr>
                  </w:pPr>
                  <w:r>
                    <w:rPr>
                      <w:rFonts w:hint="eastAsia" w:ascii="宋体" w:hAnsi="宋体" w:eastAsia="宋体" w:cs="宋体"/>
                      <w:b/>
                      <w:bCs/>
                      <w:color w:val="auto"/>
                      <w:spacing w:val="-4"/>
                      <w:sz w:val="21"/>
                      <w:szCs w:val="21"/>
                      <w:vertAlign w:val="baseline"/>
                      <w:lang w:val="en-US" w:eastAsia="zh-CN"/>
                    </w:rPr>
                    <w:t>监测频次</w:t>
                  </w:r>
                </w:p>
              </w:tc>
              <w:tc>
                <w:tcPr>
                  <w:tcW w:w="537" w:type="pct"/>
                  <w:vMerge w:val="restart"/>
                  <w:tcBorders>
                    <w:tl2br w:val="nil"/>
                    <w:tr2bl w:val="nil"/>
                  </w:tcBorders>
                  <w:shd w:val="clear" w:color="auto" w:fill="D7D7D7" w:themeFill="background1" w:themeFillShade="D8"/>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b/>
                      <w:bCs/>
                      <w:color w:val="auto"/>
                      <w:spacing w:val="-4"/>
                      <w:sz w:val="21"/>
                      <w:szCs w:val="21"/>
                      <w:vertAlign w:val="baseline"/>
                      <w:lang w:val="en-US" w:eastAsia="zh-CN"/>
                    </w:rPr>
                  </w:pPr>
                  <w:r>
                    <w:rPr>
                      <w:rFonts w:hint="eastAsia" w:ascii="宋体" w:hAnsi="宋体" w:eastAsia="宋体" w:cs="宋体"/>
                      <w:b/>
                      <w:bCs/>
                      <w:color w:val="auto"/>
                      <w:spacing w:val="-4"/>
                      <w:sz w:val="21"/>
                      <w:szCs w:val="21"/>
                      <w:vertAlign w:val="baseline"/>
                      <w:lang w:val="en-US" w:eastAsia="zh-CN"/>
                    </w:rPr>
                    <w:t>单位</w:t>
                  </w:r>
                </w:p>
              </w:tc>
              <w:tc>
                <w:tcPr>
                  <w:tcW w:w="2620" w:type="pct"/>
                  <w:gridSpan w:val="4"/>
                  <w:tcBorders>
                    <w:tl2br w:val="nil"/>
                    <w:tr2bl w:val="nil"/>
                  </w:tcBorders>
                  <w:shd w:val="clear" w:color="auto" w:fill="D7D7D7" w:themeFill="background1" w:themeFillShade="D8"/>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b/>
                      <w:bCs/>
                      <w:color w:val="auto"/>
                      <w:spacing w:val="-4"/>
                      <w:sz w:val="21"/>
                      <w:szCs w:val="21"/>
                      <w:vertAlign w:val="baseline"/>
                      <w:lang w:val="en-US" w:eastAsia="zh-CN"/>
                    </w:rPr>
                  </w:pPr>
                  <w:r>
                    <w:rPr>
                      <w:rFonts w:hint="eastAsia" w:ascii="宋体" w:hAnsi="宋体" w:eastAsia="宋体" w:cs="宋体"/>
                      <w:b/>
                      <w:bCs/>
                      <w:color w:val="auto"/>
                      <w:spacing w:val="-4"/>
                      <w:sz w:val="21"/>
                      <w:szCs w:val="21"/>
                      <w:vertAlign w:val="baseline"/>
                      <w:lang w:val="en-US" w:eastAsia="zh-CN"/>
                    </w:rPr>
                    <w:t>监测项目及结果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526" w:type="pct"/>
                  <w:vMerge w:val="continue"/>
                  <w:tcBorders>
                    <w:tl2br w:val="nil"/>
                    <w:tr2bl w:val="nil"/>
                  </w:tcBorders>
                  <w:shd w:val="clear" w:color="auto" w:fill="D7D7D7" w:themeFill="background1" w:themeFillShade="D8"/>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b/>
                      <w:bCs/>
                      <w:color w:val="auto"/>
                      <w:sz w:val="21"/>
                      <w:szCs w:val="21"/>
                    </w:rPr>
                  </w:pPr>
                </w:p>
              </w:tc>
              <w:tc>
                <w:tcPr>
                  <w:tcW w:w="762" w:type="pct"/>
                  <w:vMerge w:val="continue"/>
                  <w:tcBorders>
                    <w:tl2br w:val="nil"/>
                    <w:tr2bl w:val="nil"/>
                  </w:tcBorders>
                  <w:shd w:val="clear" w:color="auto" w:fill="D7D7D7" w:themeFill="background1" w:themeFillShade="D8"/>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b/>
                      <w:bCs/>
                      <w:color w:val="auto"/>
                      <w:sz w:val="21"/>
                      <w:szCs w:val="21"/>
                    </w:rPr>
                  </w:pPr>
                </w:p>
              </w:tc>
              <w:tc>
                <w:tcPr>
                  <w:tcW w:w="552" w:type="pct"/>
                  <w:vMerge w:val="continue"/>
                  <w:tcBorders>
                    <w:tl2br w:val="nil"/>
                    <w:tr2bl w:val="nil"/>
                  </w:tcBorders>
                  <w:shd w:val="clear" w:color="auto" w:fill="D7D7D7" w:themeFill="background1" w:themeFillShade="D8"/>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b/>
                      <w:bCs/>
                      <w:color w:val="auto"/>
                      <w:sz w:val="21"/>
                      <w:szCs w:val="21"/>
                    </w:rPr>
                  </w:pPr>
                </w:p>
              </w:tc>
              <w:tc>
                <w:tcPr>
                  <w:tcW w:w="537" w:type="pct"/>
                  <w:vMerge w:val="continue"/>
                  <w:tcBorders>
                    <w:tl2br w:val="nil"/>
                    <w:tr2bl w:val="nil"/>
                  </w:tcBorders>
                  <w:shd w:val="clear" w:color="auto" w:fill="D7D7D7" w:themeFill="background1" w:themeFillShade="D8"/>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b/>
                      <w:bCs/>
                      <w:color w:val="auto"/>
                      <w:sz w:val="21"/>
                      <w:szCs w:val="21"/>
                    </w:rPr>
                  </w:pPr>
                </w:p>
              </w:tc>
              <w:tc>
                <w:tcPr>
                  <w:tcW w:w="674" w:type="pct"/>
                  <w:tcBorders>
                    <w:tl2br w:val="nil"/>
                    <w:tr2bl w:val="nil"/>
                  </w:tcBorders>
                  <w:shd w:val="clear" w:color="auto" w:fill="D7D7D7" w:themeFill="background1" w:themeFillShade="D8"/>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b/>
                      <w:bCs/>
                      <w:color w:val="auto"/>
                      <w:spacing w:val="-4"/>
                      <w:sz w:val="21"/>
                      <w:szCs w:val="21"/>
                      <w:vertAlign w:val="baseline"/>
                      <w:lang w:val="en-US" w:eastAsia="zh-CN"/>
                    </w:rPr>
                  </w:pPr>
                  <w:r>
                    <w:rPr>
                      <w:rFonts w:hint="eastAsia" w:ascii="宋体" w:hAnsi="宋体" w:eastAsia="宋体" w:cs="宋体"/>
                      <w:b/>
                      <w:bCs/>
                      <w:color w:val="auto"/>
                      <w:spacing w:val="-4"/>
                      <w:sz w:val="21"/>
                      <w:szCs w:val="21"/>
                      <w:vertAlign w:val="baseline"/>
                      <w:lang w:val="en-US" w:eastAsia="zh-CN"/>
                    </w:rPr>
                    <w:t>苯</w:t>
                  </w:r>
                </w:p>
              </w:tc>
              <w:tc>
                <w:tcPr>
                  <w:tcW w:w="674" w:type="pct"/>
                  <w:tcBorders>
                    <w:tl2br w:val="nil"/>
                    <w:tr2bl w:val="nil"/>
                  </w:tcBorders>
                  <w:shd w:val="clear" w:color="auto" w:fill="D7D7D7" w:themeFill="background1" w:themeFillShade="D8"/>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b/>
                      <w:bCs/>
                      <w:color w:val="auto"/>
                      <w:spacing w:val="-4"/>
                      <w:sz w:val="21"/>
                      <w:szCs w:val="21"/>
                      <w:vertAlign w:val="baseline"/>
                      <w:lang w:val="en-US" w:eastAsia="zh-CN"/>
                    </w:rPr>
                  </w:pPr>
                  <w:r>
                    <w:rPr>
                      <w:rFonts w:hint="eastAsia" w:ascii="宋体" w:hAnsi="宋体" w:eastAsia="宋体" w:cs="宋体"/>
                      <w:b/>
                      <w:bCs/>
                      <w:color w:val="auto"/>
                      <w:spacing w:val="-4"/>
                      <w:sz w:val="21"/>
                      <w:szCs w:val="21"/>
                      <w:vertAlign w:val="baseline"/>
                      <w:lang w:val="en-US" w:eastAsia="zh-CN"/>
                    </w:rPr>
                    <w:t>甲苯</w:t>
                  </w:r>
                </w:p>
              </w:tc>
              <w:tc>
                <w:tcPr>
                  <w:tcW w:w="675" w:type="pct"/>
                  <w:tcBorders>
                    <w:tl2br w:val="nil"/>
                    <w:tr2bl w:val="nil"/>
                  </w:tcBorders>
                  <w:shd w:val="clear" w:color="auto" w:fill="D7D7D7" w:themeFill="background1" w:themeFillShade="D8"/>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b/>
                      <w:bCs/>
                      <w:color w:val="auto"/>
                      <w:spacing w:val="-4"/>
                      <w:sz w:val="21"/>
                      <w:szCs w:val="21"/>
                      <w:vertAlign w:val="baseline"/>
                      <w:lang w:val="en-US" w:eastAsia="zh-CN"/>
                    </w:rPr>
                  </w:pPr>
                  <w:r>
                    <w:rPr>
                      <w:rFonts w:hint="eastAsia" w:ascii="宋体" w:hAnsi="宋体" w:eastAsia="宋体" w:cs="宋体"/>
                      <w:b/>
                      <w:bCs/>
                      <w:color w:val="auto"/>
                      <w:spacing w:val="-4"/>
                      <w:sz w:val="21"/>
                      <w:szCs w:val="21"/>
                      <w:vertAlign w:val="baseline"/>
                      <w:lang w:val="en-US" w:eastAsia="zh-CN"/>
                    </w:rPr>
                    <w:t>二甲苯</w:t>
                  </w:r>
                </w:p>
              </w:tc>
              <w:tc>
                <w:tcPr>
                  <w:tcW w:w="595" w:type="pct"/>
                  <w:tcBorders>
                    <w:tl2br w:val="nil"/>
                    <w:tr2bl w:val="nil"/>
                  </w:tcBorders>
                  <w:shd w:val="clear" w:color="auto" w:fill="D7D7D7" w:themeFill="background1" w:themeFillShade="D8"/>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b/>
                      <w:bCs/>
                      <w:color w:val="auto"/>
                      <w:spacing w:val="-4"/>
                      <w:sz w:val="21"/>
                      <w:szCs w:val="21"/>
                      <w:vertAlign w:val="baseline"/>
                      <w:lang w:val="en-US" w:eastAsia="zh-CN"/>
                    </w:rPr>
                  </w:pPr>
                  <w:r>
                    <w:rPr>
                      <w:rFonts w:hint="eastAsia" w:ascii="宋体" w:hAnsi="宋体" w:eastAsia="宋体" w:cs="宋体"/>
                      <w:b/>
                      <w:bCs/>
                      <w:kern w:val="0"/>
                      <w:sz w:val="21"/>
                      <w:szCs w:val="21"/>
                      <w:highlight w:val="none"/>
                      <w:lang w:val="en-US" w:eastAsia="zh-CN"/>
                    </w:rPr>
                    <w:t>非甲烷总烃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26"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sz w:val="21"/>
                      <w:szCs w:val="21"/>
                      <w:vertAlign w:val="baseline"/>
                      <w:lang w:val="en-US" w:eastAsia="zh-CN"/>
                    </w:rPr>
                  </w:pPr>
                  <w:r>
                    <w:rPr>
                      <w:rFonts w:hint="eastAsia" w:ascii="宋体" w:hAnsi="宋体" w:eastAsia="宋体" w:cs="宋体"/>
                      <w:kern w:val="0"/>
                      <w:sz w:val="21"/>
                      <w:szCs w:val="21"/>
                      <w:highlight w:val="none"/>
                      <w:lang w:val="en-US" w:eastAsia="zh-CN"/>
                    </w:rPr>
                    <w:t>下风向1号点</w:t>
                  </w:r>
                </w:p>
              </w:tc>
              <w:tc>
                <w:tcPr>
                  <w:tcW w:w="762"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sz w:val="21"/>
                      <w:szCs w:val="21"/>
                      <w:vertAlign w:val="baseline"/>
                      <w:lang w:val="en-US" w:eastAsia="zh-CN"/>
                    </w:rPr>
                  </w:pPr>
                  <w:r>
                    <w:rPr>
                      <w:rFonts w:hint="eastAsia" w:ascii="宋体" w:hAnsi="宋体" w:eastAsia="宋体" w:cs="宋体"/>
                      <w:color w:val="auto"/>
                      <w:spacing w:val="-4"/>
                      <w:sz w:val="21"/>
                      <w:szCs w:val="21"/>
                      <w:vertAlign w:val="baseline"/>
                      <w:lang w:val="en-US" w:eastAsia="zh-CN"/>
                    </w:rPr>
                    <w:t>2020.9.23</w:t>
                  </w:r>
                </w:p>
              </w:tc>
              <w:tc>
                <w:tcPr>
                  <w:tcW w:w="55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sz w:val="21"/>
                      <w:szCs w:val="21"/>
                      <w:vertAlign w:val="baseline"/>
                      <w:lang w:val="en-US" w:eastAsia="zh-CN"/>
                    </w:rPr>
                  </w:pPr>
                  <w:r>
                    <w:rPr>
                      <w:rFonts w:hint="eastAsia" w:ascii="宋体" w:hAnsi="宋体" w:eastAsia="宋体" w:cs="宋体"/>
                      <w:color w:val="auto"/>
                      <w:spacing w:val="-4"/>
                      <w:sz w:val="21"/>
                      <w:szCs w:val="21"/>
                      <w:vertAlign w:val="baseline"/>
                      <w:lang w:val="en-US" w:eastAsia="zh-CN"/>
                    </w:rPr>
                    <w:t>第1次</w:t>
                  </w:r>
                </w:p>
              </w:tc>
              <w:tc>
                <w:tcPr>
                  <w:tcW w:w="53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sz w:val="21"/>
                      <w:szCs w:val="21"/>
                      <w:vertAlign w:val="baseline"/>
                      <w:lang w:val="en-US" w:eastAsia="zh-CN"/>
                    </w:rPr>
                  </w:pPr>
                  <w:r>
                    <w:rPr>
                      <w:rFonts w:hint="eastAsia" w:ascii="宋体" w:hAnsi="宋体" w:eastAsia="宋体" w:cs="宋体"/>
                      <w:bCs/>
                      <w:color w:val="auto"/>
                      <w:sz w:val="21"/>
                      <w:szCs w:val="21"/>
                    </w:rPr>
                    <w:t>mg/m</w:t>
                  </w:r>
                  <w:r>
                    <w:rPr>
                      <w:rFonts w:hint="eastAsia" w:ascii="宋体" w:hAnsi="宋体" w:eastAsia="宋体" w:cs="宋体"/>
                      <w:bCs/>
                      <w:color w:val="auto"/>
                      <w:sz w:val="21"/>
                      <w:szCs w:val="21"/>
                      <w:vertAlign w:val="superscript"/>
                    </w:rPr>
                    <w:t>3</w:t>
                  </w:r>
                </w:p>
              </w:tc>
              <w:tc>
                <w:tcPr>
                  <w:tcW w:w="67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sz w:val="21"/>
                      <w:szCs w:val="21"/>
                      <w:vertAlign w:val="baseline"/>
                    </w:rPr>
                  </w:pPr>
                  <w:r>
                    <w:rPr>
                      <w:rFonts w:hint="eastAsia" w:ascii="宋体" w:hAnsi="宋体" w:eastAsia="宋体" w:cs="宋体"/>
                      <w:color w:val="auto"/>
                      <w:kern w:val="0"/>
                      <w:sz w:val="21"/>
                      <w:szCs w:val="21"/>
                      <w:highlight w:val="none"/>
                      <w:lang w:val="en-US" w:eastAsia="zh-CN"/>
                    </w:rPr>
                    <w:t>5×10</w:t>
                  </w:r>
                  <w:r>
                    <w:rPr>
                      <w:rFonts w:hint="eastAsia" w:ascii="宋体" w:hAnsi="宋体" w:eastAsia="宋体" w:cs="宋体"/>
                      <w:color w:val="auto"/>
                      <w:kern w:val="0"/>
                      <w:sz w:val="21"/>
                      <w:szCs w:val="21"/>
                      <w:highlight w:val="none"/>
                      <w:vertAlign w:val="superscript"/>
                      <w:lang w:val="en-US" w:eastAsia="zh-CN"/>
                    </w:rPr>
                    <w:t>-4</w:t>
                  </w:r>
                  <w:r>
                    <w:rPr>
                      <w:rFonts w:hint="eastAsia" w:ascii="宋体" w:hAnsi="宋体" w:eastAsia="宋体" w:cs="宋体"/>
                      <w:color w:val="auto"/>
                      <w:kern w:val="0"/>
                      <w:sz w:val="21"/>
                      <w:szCs w:val="21"/>
                      <w:highlight w:val="none"/>
                      <w:vertAlign w:val="baseline"/>
                      <w:lang w:val="en-US" w:eastAsia="zh-CN"/>
                    </w:rPr>
                    <w:t>(L)</w:t>
                  </w:r>
                </w:p>
              </w:tc>
              <w:tc>
                <w:tcPr>
                  <w:tcW w:w="67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sz w:val="21"/>
                      <w:szCs w:val="21"/>
                      <w:vertAlign w:val="baseline"/>
                      <w:lang w:val="en-US" w:eastAsia="zh-CN"/>
                    </w:rPr>
                  </w:pPr>
                  <w:r>
                    <w:rPr>
                      <w:rFonts w:hint="eastAsia" w:ascii="宋体" w:hAnsi="宋体" w:eastAsia="宋体" w:cs="宋体"/>
                      <w:color w:val="auto"/>
                      <w:spacing w:val="-4"/>
                      <w:sz w:val="21"/>
                      <w:szCs w:val="21"/>
                      <w:vertAlign w:val="baseline"/>
                      <w:lang w:val="en-US" w:eastAsia="zh-CN"/>
                    </w:rPr>
                    <w:t>0.106</w:t>
                  </w:r>
                </w:p>
              </w:tc>
              <w:tc>
                <w:tcPr>
                  <w:tcW w:w="675"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sz w:val="21"/>
                      <w:szCs w:val="21"/>
                      <w:vertAlign w:val="baseline"/>
                      <w:lang w:val="en-US"/>
                    </w:rPr>
                  </w:pPr>
                  <w:r>
                    <w:rPr>
                      <w:rFonts w:hint="eastAsia" w:ascii="宋体" w:hAnsi="宋体" w:eastAsia="宋体" w:cs="宋体"/>
                      <w:color w:val="auto"/>
                      <w:kern w:val="0"/>
                      <w:sz w:val="21"/>
                      <w:szCs w:val="21"/>
                      <w:highlight w:val="none"/>
                      <w:lang w:val="en-US" w:eastAsia="zh-CN"/>
                    </w:rPr>
                    <w:t>0.026</w:t>
                  </w:r>
                </w:p>
              </w:tc>
              <w:tc>
                <w:tcPr>
                  <w:tcW w:w="595"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sz w:val="21"/>
                      <w:szCs w:val="21"/>
                      <w:vertAlign w:val="baseline"/>
                      <w:lang w:val="en-US" w:eastAsia="zh-CN"/>
                    </w:rPr>
                  </w:pPr>
                  <w:r>
                    <w:rPr>
                      <w:rFonts w:hint="eastAsia" w:ascii="宋体" w:hAnsi="宋体" w:eastAsia="宋体" w:cs="宋体"/>
                      <w:color w:val="auto"/>
                      <w:spacing w:val="-4"/>
                      <w:sz w:val="21"/>
                      <w:szCs w:val="21"/>
                      <w:vertAlign w:val="baseline"/>
                      <w:lang w:val="en-US" w:eastAsia="zh-CN"/>
                    </w:rPr>
                    <w:t>2.96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526"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sz w:val="21"/>
                      <w:szCs w:val="21"/>
                      <w:vertAlign w:val="baseline"/>
                    </w:rPr>
                  </w:pPr>
                </w:p>
              </w:tc>
              <w:tc>
                <w:tcPr>
                  <w:tcW w:w="762"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sz w:val="21"/>
                      <w:szCs w:val="21"/>
                      <w:vertAlign w:val="baseline"/>
                    </w:rPr>
                  </w:pPr>
                </w:p>
              </w:tc>
              <w:tc>
                <w:tcPr>
                  <w:tcW w:w="55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sz w:val="21"/>
                      <w:szCs w:val="21"/>
                      <w:vertAlign w:val="baseline"/>
                      <w:lang w:val="en-US" w:eastAsia="zh-CN"/>
                    </w:rPr>
                  </w:pPr>
                  <w:r>
                    <w:rPr>
                      <w:rFonts w:hint="eastAsia" w:ascii="宋体" w:hAnsi="宋体" w:eastAsia="宋体" w:cs="宋体"/>
                      <w:color w:val="auto"/>
                      <w:spacing w:val="-4"/>
                      <w:sz w:val="21"/>
                      <w:szCs w:val="21"/>
                      <w:vertAlign w:val="baseline"/>
                      <w:lang w:val="en-US" w:eastAsia="zh-CN"/>
                    </w:rPr>
                    <w:t>第2次</w:t>
                  </w:r>
                </w:p>
              </w:tc>
              <w:tc>
                <w:tcPr>
                  <w:tcW w:w="53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sz w:val="21"/>
                      <w:szCs w:val="21"/>
                      <w:vertAlign w:val="baseline"/>
                    </w:rPr>
                  </w:pPr>
                  <w:r>
                    <w:rPr>
                      <w:rFonts w:hint="eastAsia" w:ascii="宋体" w:hAnsi="宋体" w:eastAsia="宋体" w:cs="宋体"/>
                      <w:bCs/>
                      <w:color w:val="auto"/>
                      <w:sz w:val="21"/>
                      <w:szCs w:val="21"/>
                    </w:rPr>
                    <w:t>mg/m</w:t>
                  </w:r>
                  <w:r>
                    <w:rPr>
                      <w:rFonts w:hint="eastAsia" w:ascii="宋体" w:hAnsi="宋体" w:eastAsia="宋体" w:cs="宋体"/>
                      <w:bCs/>
                      <w:color w:val="auto"/>
                      <w:sz w:val="21"/>
                      <w:szCs w:val="21"/>
                      <w:vertAlign w:val="superscript"/>
                    </w:rPr>
                    <w:t>3</w:t>
                  </w:r>
                </w:p>
              </w:tc>
              <w:tc>
                <w:tcPr>
                  <w:tcW w:w="67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sz w:val="21"/>
                      <w:szCs w:val="21"/>
                      <w:vertAlign w:val="baseline"/>
                      <w:lang w:val="en-US"/>
                    </w:rPr>
                  </w:pPr>
                  <w:r>
                    <w:rPr>
                      <w:rFonts w:hint="eastAsia" w:ascii="宋体" w:hAnsi="宋体" w:eastAsia="宋体" w:cs="宋体"/>
                      <w:color w:val="auto"/>
                      <w:kern w:val="0"/>
                      <w:sz w:val="21"/>
                      <w:szCs w:val="21"/>
                      <w:highlight w:val="none"/>
                      <w:lang w:val="en-US" w:eastAsia="zh-CN"/>
                    </w:rPr>
                    <w:t>0.015</w:t>
                  </w:r>
                </w:p>
              </w:tc>
              <w:tc>
                <w:tcPr>
                  <w:tcW w:w="67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sz w:val="21"/>
                      <w:szCs w:val="21"/>
                      <w:vertAlign w:val="baseline"/>
                    </w:rPr>
                  </w:pPr>
                  <w:r>
                    <w:rPr>
                      <w:rFonts w:hint="eastAsia" w:ascii="宋体" w:hAnsi="宋体" w:eastAsia="宋体" w:cs="宋体"/>
                      <w:color w:val="auto"/>
                      <w:kern w:val="0"/>
                      <w:sz w:val="21"/>
                      <w:szCs w:val="21"/>
                      <w:highlight w:val="none"/>
                      <w:lang w:val="en-US" w:eastAsia="zh-CN"/>
                    </w:rPr>
                    <w:t>5×10</w:t>
                  </w:r>
                  <w:r>
                    <w:rPr>
                      <w:rFonts w:hint="eastAsia" w:ascii="宋体" w:hAnsi="宋体" w:eastAsia="宋体" w:cs="宋体"/>
                      <w:color w:val="auto"/>
                      <w:kern w:val="0"/>
                      <w:sz w:val="21"/>
                      <w:szCs w:val="21"/>
                      <w:highlight w:val="none"/>
                      <w:vertAlign w:val="superscript"/>
                      <w:lang w:val="en-US" w:eastAsia="zh-CN"/>
                    </w:rPr>
                    <w:t>-4</w:t>
                  </w:r>
                  <w:r>
                    <w:rPr>
                      <w:rFonts w:hint="eastAsia" w:ascii="宋体" w:hAnsi="宋体" w:eastAsia="宋体" w:cs="宋体"/>
                      <w:color w:val="auto"/>
                      <w:kern w:val="0"/>
                      <w:sz w:val="21"/>
                      <w:szCs w:val="21"/>
                      <w:highlight w:val="none"/>
                      <w:vertAlign w:val="baseline"/>
                      <w:lang w:val="en-US" w:eastAsia="zh-CN"/>
                    </w:rPr>
                    <w:t>(L)</w:t>
                  </w:r>
                </w:p>
              </w:tc>
              <w:tc>
                <w:tcPr>
                  <w:tcW w:w="675"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sz w:val="21"/>
                      <w:szCs w:val="21"/>
                      <w:vertAlign w:val="baseline"/>
                      <w:lang w:val="en-US" w:eastAsia="zh-CN"/>
                    </w:rPr>
                  </w:pPr>
                  <w:r>
                    <w:rPr>
                      <w:rFonts w:hint="eastAsia" w:ascii="宋体" w:hAnsi="宋体" w:eastAsia="宋体" w:cs="宋体"/>
                      <w:color w:val="auto"/>
                      <w:spacing w:val="-4"/>
                      <w:sz w:val="21"/>
                      <w:szCs w:val="21"/>
                      <w:vertAlign w:val="baseline"/>
                      <w:lang w:val="en-US" w:eastAsia="zh-CN"/>
                    </w:rPr>
                    <w:t>0.0091</w:t>
                  </w:r>
                </w:p>
              </w:tc>
              <w:tc>
                <w:tcPr>
                  <w:tcW w:w="595"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sz w:val="21"/>
                      <w:szCs w:val="21"/>
                      <w:vertAlign w:val="baseline"/>
                      <w:lang w:val="en-US" w:eastAsia="zh-CN"/>
                    </w:rPr>
                  </w:pPr>
                  <w:r>
                    <w:rPr>
                      <w:rFonts w:hint="eastAsia" w:ascii="宋体" w:hAnsi="宋体" w:eastAsia="宋体" w:cs="宋体"/>
                      <w:color w:val="auto"/>
                      <w:spacing w:val="-4"/>
                      <w:sz w:val="21"/>
                      <w:szCs w:val="21"/>
                      <w:vertAlign w:val="baseline"/>
                      <w:lang w:val="en-US" w:eastAsia="zh-CN"/>
                    </w:rPr>
                    <w:t>3.08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26"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sz w:val="21"/>
                      <w:szCs w:val="21"/>
                      <w:vertAlign w:val="baseline"/>
                    </w:rPr>
                  </w:pPr>
                </w:p>
              </w:tc>
              <w:tc>
                <w:tcPr>
                  <w:tcW w:w="762"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sz w:val="21"/>
                      <w:szCs w:val="21"/>
                      <w:vertAlign w:val="baseline"/>
                    </w:rPr>
                  </w:pPr>
                </w:p>
              </w:tc>
              <w:tc>
                <w:tcPr>
                  <w:tcW w:w="55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sz w:val="21"/>
                      <w:szCs w:val="21"/>
                      <w:vertAlign w:val="baseline"/>
                      <w:lang w:val="en-US" w:eastAsia="zh-CN"/>
                    </w:rPr>
                  </w:pPr>
                  <w:r>
                    <w:rPr>
                      <w:rFonts w:hint="eastAsia" w:ascii="宋体" w:hAnsi="宋体" w:eastAsia="宋体" w:cs="宋体"/>
                      <w:color w:val="auto"/>
                      <w:spacing w:val="-4"/>
                      <w:sz w:val="21"/>
                      <w:szCs w:val="21"/>
                      <w:vertAlign w:val="baseline"/>
                      <w:lang w:val="en-US" w:eastAsia="zh-CN"/>
                    </w:rPr>
                    <w:t>第3次</w:t>
                  </w:r>
                </w:p>
              </w:tc>
              <w:tc>
                <w:tcPr>
                  <w:tcW w:w="53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sz w:val="21"/>
                      <w:szCs w:val="21"/>
                      <w:vertAlign w:val="baseline"/>
                    </w:rPr>
                  </w:pPr>
                  <w:r>
                    <w:rPr>
                      <w:rFonts w:hint="eastAsia" w:ascii="宋体" w:hAnsi="宋体" w:eastAsia="宋体" w:cs="宋体"/>
                      <w:bCs/>
                      <w:color w:val="auto"/>
                      <w:sz w:val="21"/>
                      <w:szCs w:val="21"/>
                    </w:rPr>
                    <w:t>mg/m</w:t>
                  </w:r>
                  <w:r>
                    <w:rPr>
                      <w:rFonts w:hint="eastAsia" w:ascii="宋体" w:hAnsi="宋体" w:eastAsia="宋体" w:cs="宋体"/>
                      <w:bCs/>
                      <w:color w:val="auto"/>
                      <w:sz w:val="21"/>
                      <w:szCs w:val="21"/>
                      <w:vertAlign w:val="superscript"/>
                    </w:rPr>
                    <w:t>3</w:t>
                  </w:r>
                </w:p>
              </w:tc>
              <w:tc>
                <w:tcPr>
                  <w:tcW w:w="67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sz w:val="21"/>
                      <w:szCs w:val="21"/>
                      <w:vertAlign w:val="baseline"/>
                      <w:lang w:val="en-US"/>
                    </w:rPr>
                  </w:pPr>
                  <w:r>
                    <w:rPr>
                      <w:rFonts w:hint="eastAsia" w:ascii="宋体" w:hAnsi="宋体" w:eastAsia="宋体" w:cs="宋体"/>
                      <w:color w:val="auto"/>
                      <w:kern w:val="0"/>
                      <w:sz w:val="21"/>
                      <w:szCs w:val="21"/>
                      <w:highlight w:val="none"/>
                      <w:lang w:val="en-US" w:eastAsia="zh-CN"/>
                    </w:rPr>
                    <w:t>0.026</w:t>
                  </w:r>
                </w:p>
              </w:tc>
              <w:tc>
                <w:tcPr>
                  <w:tcW w:w="67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sz w:val="21"/>
                      <w:szCs w:val="21"/>
                      <w:vertAlign w:val="baseline"/>
                      <w:lang w:val="en-US"/>
                    </w:rPr>
                  </w:pPr>
                  <w:r>
                    <w:rPr>
                      <w:rFonts w:hint="eastAsia" w:ascii="宋体" w:hAnsi="宋体" w:eastAsia="宋体" w:cs="宋体"/>
                      <w:color w:val="auto"/>
                      <w:kern w:val="0"/>
                      <w:sz w:val="21"/>
                      <w:szCs w:val="21"/>
                      <w:highlight w:val="none"/>
                      <w:lang w:val="en-US" w:eastAsia="zh-CN"/>
                    </w:rPr>
                    <w:t>0.189</w:t>
                  </w:r>
                </w:p>
              </w:tc>
              <w:tc>
                <w:tcPr>
                  <w:tcW w:w="675"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sz w:val="21"/>
                      <w:szCs w:val="21"/>
                      <w:vertAlign w:val="baseline"/>
                    </w:rPr>
                  </w:pPr>
                  <w:r>
                    <w:rPr>
                      <w:rFonts w:hint="eastAsia" w:ascii="宋体" w:hAnsi="宋体" w:eastAsia="宋体" w:cs="宋体"/>
                      <w:color w:val="000000"/>
                      <w:kern w:val="0"/>
                      <w:sz w:val="21"/>
                      <w:szCs w:val="21"/>
                      <w:highlight w:val="none"/>
                      <w:lang w:val="en-US" w:eastAsia="zh-CN"/>
                    </w:rPr>
                    <w:t>5×10</w:t>
                  </w:r>
                  <w:r>
                    <w:rPr>
                      <w:rFonts w:hint="eastAsia" w:ascii="宋体" w:hAnsi="宋体" w:eastAsia="宋体" w:cs="宋体"/>
                      <w:color w:val="000000"/>
                      <w:kern w:val="0"/>
                      <w:sz w:val="21"/>
                      <w:szCs w:val="21"/>
                      <w:highlight w:val="none"/>
                      <w:vertAlign w:val="superscript"/>
                      <w:lang w:val="en-US" w:eastAsia="zh-CN"/>
                    </w:rPr>
                    <w:t>-4</w:t>
                  </w:r>
                  <w:r>
                    <w:rPr>
                      <w:rFonts w:hint="eastAsia" w:ascii="宋体" w:hAnsi="宋体" w:eastAsia="宋体" w:cs="宋体"/>
                      <w:color w:val="000000"/>
                      <w:kern w:val="0"/>
                      <w:sz w:val="21"/>
                      <w:szCs w:val="21"/>
                      <w:highlight w:val="none"/>
                      <w:vertAlign w:val="baseline"/>
                      <w:lang w:val="en-US" w:eastAsia="zh-CN"/>
                    </w:rPr>
                    <w:t>(L)</w:t>
                  </w:r>
                </w:p>
              </w:tc>
              <w:tc>
                <w:tcPr>
                  <w:tcW w:w="595"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sz w:val="21"/>
                      <w:szCs w:val="21"/>
                      <w:vertAlign w:val="baseline"/>
                      <w:lang w:val="en-US" w:eastAsia="zh-CN"/>
                    </w:rPr>
                  </w:pPr>
                  <w:r>
                    <w:rPr>
                      <w:rFonts w:hint="eastAsia" w:ascii="宋体" w:hAnsi="宋体" w:eastAsia="宋体" w:cs="宋体"/>
                      <w:color w:val="auto"/>
                      <w:spacing w:val="-4"/>
                      <w:sz w:val="21"/>
                      <w:szCs w:val="21"/>
                      <w:vertAlign w:val="baseline"/>
                      <w:lang w:val="en-US" w:eastAsia="zh-CN"/>
                    </w:rPr>
                    <w:t>3.15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26"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sz w:val="21"/>
                      <w:szCs w:val="21"/>
                      <w:vertAlign w:val="baseline"/>
                    </w:rPr>
                  </w:pPr>
                </w:p>
              </w:tc>
              <w:tc>
                <w:tcPr>
                  <w:tcW w:w="762"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sz w:val="21"/>
                      <w:szCs w:val="21"/>
                      <w:vertAlign w:val="baseline"/>
                      <w:lang w:val="en-US" w:eastAsia="zh-CN"/>
                    </w:rPr>
                  </w:pPr>
                  <w:r>
                    <w:rPr>
                      <w:rFonts w:hint="eastAsia" w:ascii="宋体" w:hAnsi="宋体" w:eastAsia="宋体" w:cs="宋体"/>
                      <w:color w:val="auto"/>
                      <w:spacing w:val="-4"/>
                      <w:sz w:val="21"/>
                      <w:szCs w:val="21"/>
                      <w:vertAlign w:val="baseline"/>
                      <w:lang w:val="en-US" w:eastAsia="zh-CN"/>
                    </w:rPr>
                    <w:t>2020.9.24</w:t>
                  </w:r>
                </w:p>
              </w:tc>
              <w:tc>
                <w:tcPr>
                  <w:tcW w:w="55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kern w:val="2"/>
                      <w:sz w:val="21"/>
                      <w:szCs w:val="21"/>
                      <w:vertAlign w:val="baseline"/>
                      <w:lang w:val="en-US" w:eastAsia="zh-CN" w:bidi="ar-SA"/>
                    </w:rPr>
                  </w:pPr>
                  <w:r>
                    <w:rPr>
                      <w:rFonts w:hint="eastAsia" w:ascii="宋体" w:hAnsi="宋体" w:eastAsia="宋体" w:cs="宋体"/>
                      <w:color w:val="auto"/>
                      <w:spacing w:val="-4"/>
                      <w:sz w:val="21"/>
                      <w:szCs w:val="21"/>
                      <w:vertAlign w:val="baseline"/>
                      <w:lang w:val="en-US" w:eastAsia="zh-CN"/>
                    </w:rPr>
                    <w:t>第1次</w:t>
                  </w:r>
                </w:p>
              </w:tc>
              <w:tc>
                <w:tcPr>
                  <w:tcW w:w="53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sz w:val="21"/>
                      <w:szCs w:val="21"/>
                      <w:vertAlign w:val="baseline"/>
                    </w:rPr>
                  </w:pPr>
                  <w:r>
                    <w:rPr>
                      <w:rFonts w:hint="eastAsia" w:ascii="宋体" w:hAnsi="宋体" w:eastAsia="宋体" w:cs="宋体"/>
                      <w:bCs/>
                      <w:color w:val="auto"/>
                      <w:sz w:val="21"/>
                      <w:szCs w:val="21"/>
                    </w:rPr>
                    <w:t>mg/m</w:t>
                  </w:r>
                  <w:r>
                    <w:rPr>
                      <w:rFonts w:hint="eastAsia" w:ascii="宋体" w:hAnsi="宋体" w:eastAsia="宋体" w:cs="宋体"/>
                      <w:bCs/>
                      <w:color w:val="auto"/>
                      <w:sz w:val="21"/>
                      <w:szCs w:val="21"/>
                      <w:vertAlign w:val="superscript"/>
                    </w:rPr>
                    <w:t>3</w:t>
                  </w:r>
                </w:p>
              </w:tc>
              <w:tc>
                <w:tcPr>
                  <w:tcW w:w="67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sz w:val="21"/>
                      <w:szCs w:val="21"/>
                      <w:vertAlign w:val="baseline"/>
                      <w:lang w:val="en-US"/>
                    </w:rPr>
                  </w:pPr>
                  <w:r>
                    <w:rPr>
                      <w:rFonts w:hint="eastAsia" w:ascii="宋体" w:hAnsi="宋体" w:eastAsia="宋体" w:cs="宋体"/>
                      <w:color w:val="auto"/>
                      <w:kern w:val="0"/>
                      <w:sz w:val="21"/>
                      <w:szCs w:val="21"/>
                      <w:highlight w:val="none"/>
                      <w:lang w:val="en-US" w:eastAsia="zh-CN"/>
                    </w:rPr>
                    <w:t>0.026</w:t>
                  </w:r>
                </w:p>
              </w:tc>
              <w:tc>
                <w:tcPr>
                  <w:tcW w:w="67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sz w:val="21"/>
                      <w:szCs w:val="21"/>
                      <w:vertAlign w:val="baseline"/>
                    </w:rPr>
                  </w:pPr>
                  <w:r>
                    <w:rPr>
                      <w:rFonts w:hint="eastAsia" w:ascii="宋体" w:hAnsi="宋体" w:eastAsia="宋体" w:cs="宋体"/>
                      <w:color w:val="auto"/>
                      <w:kern w:val="0"/>
                      <w:sz w:val="21"/>
                      <w:szCs w:val="21"/>
                      <w:highlight w:val="none"/>
                      <w:lang w:val="en-US" w:eastAsia="zh-CN"/>
                    </w:rPr>
                    <w:t>5×10</w:t>
                  </w:r>
                  <w:r>
                    <w:rPr>
                      <w:rFonts w:hint="eastAsia" w:ascii="宋体" w:hAnsi="宋体" w:eastAsia="宋体" w:cs="宋体"/>
                      <w:color w:val="auto"/>
                      <w:kern w:val="0"/>
                      <w:sz w:val="21"/>
                      <w:szCs w:val="21"/>
                      <w:highlight w:val="none"/>
                      <w:vertAlign w:val="superscript"/>
                      <w:lang w:val="en-US" w:eastAsia="zh-CN"/>
                    </w:rPr>
                    <w:t>-4</w:t>
                  </w:r>
                  <w:r>
                    <w:rPr>
                      <w:rFonts w:hint="eastAsia" w:ascii="宋体" w:hAnsi="宋体" w:eastAsia="宋体" w:cs="宋体"/>
                      <w:color w:val="auto"/>
                      <w:kern w:val="0"/>
                      <w:sz w:val="21"/>
                      <w:szCs w:val="21"/>
                      <w:highlight w:val="none"/>
                      <w:vertAlign w:val="baseline"/>
                      <w:lang w:val="en-US" w:eastAsia="zh-CN"/>
                    </w:rPr>
                    <w:t>(L)</w:t>
                  </w:r>
                </w:p>
              </w:tc>
              <w:tc>
                <w:tcPr>
                  <w:tcW w:w="675"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sz w:val="21"/>
                      <w:szCs w:val="21"/>
                      <w:vertAlign w:val="baseline"/>
                      <w:lang w:val="en-US"/>
                    </w:rPr>
                  </w:pPr>
                  <w:r>
                    <w:rPr>
                      <w:rFonts w:hint="eastAsia" w:ascii="宋体" w:hAnsi="宋体" w:eastAsia="宋体" w:cs="宋体"/>
                      <w:color w:val="auto"/>
                      <w:kern w:val="0"/>
                      <w:sz w:val="21"/>
                      <w:szCs w:val="21"/>
                      <w:highlight w:val="none"/>
                      <w:lang w:val="en-US" w:eastAsia="zh-CN"/>
                    </w:rPr>
                    <w:t>0.651</w:t>
                  </w:r>
                </w:p>
              </w:tc>
              <w:tc>
                <w:tcPr>
                  <w:tcW w:w="595"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sz w:val="21"/>
                      <w:szCs w:val="21"/>
                      <w:vertAlign w:val="baseline"/>
                      <w:lang w:val="en-US" w:eastAsia="zh-CN"/>
                    </w:rPr>
                  </w:pPr>
                  <w:r>
                    <w:rPr>
                      <w:rFonts w:hint="eastAsia" w:ascii="宋体" w:hAnsi="宋体" w:eastAsia="宋体" w:cs="宋体"/>
                      <w:color w:val="auto"/>
                      <w:spacing w:val="-4"/>
                      <w:sz w:val="21"/>
                      <w:szCs w:val="21"/>
                      <w:vertAlign w:val="baseline"/>
                      <w:lang w:val="en-US" w:eastAsia="zh-CN"/>
                    </w:rPr>
                    <w:t>2.80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26"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sz w:val="21"/>
                      <w:szCs w:val="21"/>
                      <w:vertAlign w:val="baseline"/>
                    </w:rPr>
                  </w:pPr>
                </w:p>
              </w:tc>
              <w:tc>
                <w:tcPr>
                  <w:tcW w:w="762"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sz w:val="21"/>
                      <w:szCs w:val="21"/>
                      <w:vertAlign w:val="baseline"/>
                    </w:rPr>
                  </w:pPr>
                </w:p>
              </w:tc>
              <w:tc>
                <w:tcPr>
                  <w:tcW w:w="55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kern w:val="2"/>
                      <w:sz w:val="21"/>
                      <w:szCs w:val="21"/>
                      <w:vertAlign w:val="baseline"/>
                      <w:lang w:val="en-US" w:eastAsia="zh-CN" w:bidi="ar-SA"/>
                    </w:rPr>
                  </w:pPr>
                  <w:r>
                    <w:rPr>
                      <w:rFonts w:hint="eastAsia" w:ascii="宋体" w:hAnsi="宋体" w:eastAsia="宋体" w:cs="宋体"/>
                      <w:color w:val="auto"/>
                      <w:spacing w:val="-4"/>
                      <w:sz w:val="21"/>
                      <w:szCs w:val="21"/>
                      <w:vertAlign w:val="baseline"/>
                      <w:lang w:val="en-US" w:eastAsia="zh-CN"/>
                    </w:rPr>
                    <w:t>第2次</w:t>
                  </w:r>
                </w:p>
              </w:tc>
              <w:tc>
                <w:tcPr>
                  <w:tcW w:w="53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sz w:val="21"/>
                      <w:szCs w:val="21"/>
                      <w:vertAlign w:val="baseline"/>
                    </w:rPr>
                  </w:pPr>
                  <w:r>
                    <w:rPr>
                      <w:rFonts w:hint="eastAsia" w:ascii="宋体" w:hAnsi="宋体" w:eastAsia="宋体" w:cs="宋体"/>
                      <w:bCs/>
                      <w:color w:val="auto"/>
                      <w:sz w:val="21"/>
                      <w:szCs w:val="21"/>
                    </w:rPr>
                    <w:t>mg/m</w:t>
                  </w:r>
                  <w:r>
                    <w:rPr>
                      <w:rFonts w:hint="eastAsia" w:ascii="宋体" w:hAnsi="宋体" w:eastAsia="宋体" w:cs="宋体"/>
                      <w:bCs/>
                      <w:color w:val="auto"/>
                      <w:sz w:val="21"/>
                      <w:szCs w:val="21"/>
                      <w:vertAlign w:val="superscript"/>
                    </w:rPr>
                    <w:t>3</w:t>
                  </w:r>
                </w:p>
              </w:tc>
              <w:tc>
                <w:tcPr>
                  <w:tcW w:w="67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sz w:val="21"/>
                      <w:szCs w:val="21"/>
                      <w:vertAlign w:val="baseline"/>
                      <w:lang w:val="en-US"/>
                    </w:rPr>
                  </w:pPr>
                  <w:r>
                    <w:rPr>
                      <w:rFonts w:hint="eastAsia" w:ascii="宋体" w:hAnsi="宋体" w:eastAsia="宋体" w:cs="宋体"/>
                      <w:color w:val="auto"/>
                      <w:kern w:val="0"/>
                      <w:sz w:val="21"/>
                      <w:szCs w:val="21"/>
                      <w:highlight w:val="none"/>
                      <w:lang w:val="en-US" w:eastAsia="zh-CN"/>
                    </w:rPr>
                    <w:t>0.009</w:t>
                  </w:r>
                </w:p>
              </w:tc>
              <w:tc>
                <w:tcPr>
                  <w:tcW w:w="67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sz w:val="21"/>
                      <w:szCs w:val="21"/>
                      <w:vertAlign w:val="baseline"/>
                    </w:rPr>
                  </w:pPr>
                  <w:r>
                    <w:rPr>
                      <w:rFonts w:hint="eastAsia" w:ascii="宋体" w:hAnsi="宋体" w:eastAsia="宋体" w:cs="宋体"/>
                      <w:color w:val="auto"/>
                      <w:kern w:val="0"/>
                      <w:sz w:val="21"/>
                      <w:szCs w:val="21"/>
                      <w:highlight w:val="none"/>
                      <w:lang w:val="en-US" w:eastAsia="zh-CN"/>
                    </w:rPr>
                    <w:t>5×10</w:t>
                  </w:r>
                  <w:r>
                    <w:rPr>
                      <w:rFonts w:hint="eastAsia" w:ascii="宋体" w:hAnsi="宋体" w:eastAsia="宋体" w:cs="宋体"/>
                      <w:color w:val="auto"/>
                      <w:kern w:val="0"/>
                      <w:sz w:val="21"/>
                      <w:szCs w:val="21"/>
                      <w:highlight w:val="none"/>
                      <w:vertAlign w:val="superscript"/>
                      <w:lang w:val="en-US" w:eastAsia="zh-CN"/>
                    </w:rPr>
                    <w:t>-4</w:t>
                  </w:r>
                  <w:r>
                    <w:rPr>
                      <w:rFonts w:hint="eastAsia" w:ascii="宋体" w:hAnsi="宋体" w:eastAsia="宋体" w:cs="宋体"/>
                      <w:color w:val="auto"/>
                      <w:kern w:val="0"/>
                      <w:sz w:val="21"/>
                      <w:szCs w:val="21"/>
                      <w:highlight w:val="none"/>
                      <w:vertAlign w:val="baseline"/>
                      <w:lang w:val="en-US" w:eastAsia="zh-CN"/>
                    </w:rPr>
                    <w:t>(L)</w:t>
                  </w:r>
                </w:p>
              </w:tc>
              <w:tc>
                <w:tcPr>
                  <w:tcW w:w="675"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sz w:val="21"/>
                      <w:szCs w:val="21"/>
                      <w:vertAlign w:val="baseline"/>
                      <w:lang w:val="en-US"/>
                    </w:rPr>
                  </w:pPr>
                  <w:r>
                    <w:rPr>
                      <w:rFonts w:hint="eastAsia" w:ascii="宋体" w:hAnsi="宋体" w:eastAsia="宋体" w:cs="宋体"/>
                      <w:color w:val="auto"/>
                      <w:kern w:val="0"/>
                      <w:sz w:val="21"/>
                      <w:szCs w:val="21"/>
                      <w:highlight w:val="none"/>
                      <w:lang w:val="en-US" w:eastAsia="zh-CN"/>
                    </w:rPr>
                    <w:t>0.008</w:t>
                  </w:r>
                </w:p>
              </w:tc>
              <w:tc>
                <w:tcPr>
                  <w:tcW w:w="595"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sz w:val="21"/>
                      <w:szCs w:val="21"/>
                      <w:vertAlign w:val="baseline"/>
                      <w:lang w:val="en-US" w:eastAsia="zh-CN"/>
                    </w:rPr>
                  </w:pPr>
                  <w:r>
                    <w:rPr>
                      <w:rFonts w:hint="eastAsia" w:ascii="宋体" w:hAnsi="宋体" w:eastAsia="宋体" w:cs="宋体"/>
                      <w:color w:val="auto"/>
                      <w:spacing w:val="-4"/>
                      <w:sz w:val="21"/>
                      <w:szCs w:val="21"/>
                      <w:vertAlign w:val="baseline"/>
                      <w:lang w:val="en-US" w:eastAsia="zh-CN"/>
                    </w:rPr>
                    <w:t>2.88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26"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sz w:val="21"/>
                      <w:szCs w:val="21"/>
                      <w:vertAlign w:val="baseline"/>
                    </w:rPr>
                  </w:pPr>
                </w:p>
              </w:tc>
              <w:tc>
                <w:tcPr>
                  <w:tcW w:w="762"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sz w:val="21"/>
                      <w:szCs w:val="21"/>
                      <w:vertAlign w:val="baseline"/>
                    </w:rPr>
                  </w:pPr>
                </w:p>
              </w:tc>
              <w:tc>
                <w:tcPr>
                  <w:tcW w:w="55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kern w:val="2"/>
                      <w:sz w:val="21"/>
                      <w:szCs w:val="21"/>
                      <w:vertAlign w:val="baseline"/>
                      <w:lang w:val="en-US" w:eastAsia="zh-CN" w:bidi="ar-SA"/>
                    </w:rPr>
                  </w:pPr>
                  <w:r>
                    <w:rPr>
                      <w:rFonts w:hint="eastAsia" w:ascii="宋体" w:hAnsi="宋体" w:eastAsia="宋体" w:cs="宋体"/>
                      <w:color w:val="auto"/>
                      <w:spacing w:val="-4"/>
                      <w:sz w:val="21"/>
                      <w:szCs w:val="21"/>
                      <w:vertAlign w:val="baseline"/>
                      <w:lang w:val="en-US" w:eastAsia="zh-CN"/>
                    </w:rPr>
                    <w:t>第3次</w:t>
                  </w:r>
                </w:p>
              </w:tc>
              <w:tc>
                <w:tcPr>
                  <w:tcW w:w="53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sz w:val="21"/>
                      <w:szCs w:val="21"/>
                      <w:vertAlign w:val="baseline"/>
                    </w:rPr>
                  </w:pPr>
                  <w:r>
                    <w:rPr>
                      <w:rFonts w:hint="eastAsia" w:ascii="宋体" w:hAnsi="宋体" w:eastAsia="宋体" w:cs="宋体"/>
                      <w:bCs/>
                      <w:color w:val="auto"/>
                      <w:sz w:val="21"/>
                      <w:szCs w:val="21"/>
                    </w:rPr>
                    <w:t>mg/m</w:t>
                  </w:r>
                  <w:r>
                    <w:rPr>
                      <w:rFonts w:hint="eastAsia" w:ascii="宋体" w:hAnsi="宋体" w:eastAsia="宋体" w:cs="宋体"/>
                      <w:bCs/>
                      <w:color w:val="auto"/>
                      <w:sz w:val="21"/>
                      <w:szCs w:val="21"/>
                      <w:vertAlign w:val="superscript"/>
                    </w:rPr>
                    <w:t>3</w:t>
                  </w:r>
                </w:p>
              </w:tc>
              <w:tc>
                <w:tcPr>
                  <w:tcW w:w="67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sz w:val="21"/>
                      <w:szCs w:val="21"/>
                      <w:vertAlign w:val="baseline"/>
                    </w:rPr>
                  </w:pPr>
                  <w:r>
                    <w:rPr>
                      <w:rFonts w:hint="eastAsia" w:ascii="宋体" w:hAnsi="宋体" w:eastAsia="宋体" w:cs="宋体"/>
                      <w:color w:val="auto"/>
                      <w:kern w:val="0"/>
                      <w:sz w:val="21"/>
                      <w:szCs w:val="21"/>
                      <w:highlight w:val="none"/>
                      <w:lang w:val="en-US" w:eastAsia="zh-CN"/>
                    </w:rPr>
                    <w:t>5×10</w:t>
                  </w:r>
                  <w:r>
                    <w:rPr>
                      <w:rFonts w:hint="eastAsia" w:ascii="宋体" w:hAnsi="宋体" w:eastAsia="宋体" w:cs="宋体"/>
                      <w:color w:val="auto"/>
                      <w:kern w:val="0"/>
                      <w:sz w:val="21"/>
                      <w:szCs w:val="21"/>
                      <w:highlight w:val="none"/>
                      <w:vertAlign w:val="superscript"/>
                      <w:lang w:val="en-US" w:eastAsia="zh-CN"/>
                    </w:rPr>
                    <w:t>-4</w:t>
                  </w:r>
                  <w:r>
                    <w:rPr>
                      <w:rFonts w:hint="eastAsia" w:ascii="宋体" w:hAnsi="宋体" w:eastAsia="宋体" w:cs="宋体"/>
                      <w:color w:val="auto"/>
                      <w:kern w:val="0"/>
                      <w:sz w:val="21"/>
                      <w:szCs w:val="21"/>
                      <w:highlight w:val="none"/>
                      <w:vertAlign w:val="baseline"/>
                      <w:lang w:val="en-US" w:eastAsia="zh-CN"/>
                    </w:rPr>
                    <w:t>(L)</w:t>
                  </w:r>
                </w:p>
              </w:tc>
              <w:tc>
                <w:tcPr>
                  <w:tcW w:w="67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sz w:val="21"/>
                      <w:szCs w:val="21"/>
                      <w:vertAlign w:val="baseline"/>
                    </w:rPr>
                  </w:pPr>
                  <w:r>
                    <w:rPr>
                      <w:rFonts w:hint="eastAsia" w:ascii="宋体" w:hAnsi="宋体" w:eastAsia="宋体" w:cs="宋体"/>
                      <w:color w:val="auto"/>
                      <w:kern w:val="0"/>
                      <w:sz w:val="21"/>
                      <w:szCs w:val="21"/>
                      <w:highlight w:val="none"/>
                      <w:lang w:val="en-US" w:eastAsia="zh-CN"/>
                    </w:rPr>
                    <w:t>5×10</w:t>
                  </w:r>
                  <w:r>
                    <w:rPr>
                      <w:rFonts w:hint="eastAsia" w:ascii="宋体" w:hAnsi="宋体" w:eastAsia="宋体" w:cs="宋体"/>
                      <w:color w:val="auto"/>
                      <w:kern w:val="0"/>
                      <w:sz w:val="21"/>
                      <w:szCs w:val="21"/>
                      <w:highlight w:val="none"/>
                      <w:vertAlign w:val="superscript"/>
                      <w:lang w:val="en-US" w:eastAsia="zh-CN"/>
                    </w:rPr>
                    <w:t>-4</w:t>
                  </w:r>
                  <w:r>
                    <w:rPr>
                      <w:rFonts w:hint="eastAsia" w:ascii="宋体" w:hAnsi="宋体" w:eastAsia="宋体" w:cs="宋体"/>
                      <w:color w:val="auto"/>
                      <w:kern w:val="0"/>
                      <w:sz w:val="21"/>
                      <w:szCs w:val="21"/>
                      <w:highlight w:val="none"/>
                      <w:vertAlign w:val="baseline"/>
                      <w:lang w:val="en-US" w:eastAsia="zh-CN"/>
                    </w:rPr>
                    <w:t>(L)</w:t>
                  </w:r>
                </w:p>
              </w:tc>
              <w:tc>
                <w:tcPr>
                  <w:tcW w:w="675"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sz w:val="21"/>
                      <w:szCs w:val="21"/>
                      <w:vertAlign w:val="baseline"/>
                    </w:rPr>
                  </w:pPr>
                  <w:r>
                    <w:rPr>
                      <w:rFonts w:hint="eastAsia" w:ascii="宋体" w:hAnsi="宋体" w:eastAsia="宋体" w:cs="宋体"/>
                      <w:color w:val="auto"/>
                      <w:kern w:val="0"/>
                      <w:sz w:val="21"/>
                      <w:szCs w:val="21"/>
                      <w:highlight w:val="none"/>
                      <w:lang w:val="en-US" w:eastAsia="zh-CN"/>
                    </w:rPr>
                    <w:t>5×10</w:t>
                  </w:r>
                  <w:r>
                    <w:rPr>
                      <w:rFonts w:hint="eastAsia" w:ascii="宋体" w:hAnsi="宋体" w:eastAsia="宋体" w:cs="宋体"/>
                      <w:color w:val="auto"/>
                      <w:kern w:val="0"/>
                      <w:sz w:val="21"/>
                      <w:szCs w:val="21"/>
                      <w:highlight w:val="none"/>
                      <w:vertAlign w:val="superscript"/>
                      <w:lang w:val="en-US" w:eastAsia="zh-CN"/>
                    </w:rPr>
                    <w:t>-4</w:t>
                  </w:r>
                  <w:r>
                    <w:rPr>
                      <w:rFonts w:hint="eastAsia" w:ascii="宋体" w:hAnsi="宋体" w:eastAsia="宋体" w:cs="宋体"/>
                      <w:color w:val="auto"/>
                      <w:kern w:val="0"/>
                      <w:sz w:val="21"/>
                      <w:szCs w:val="21"/>
                      <w:highlight w:val="none"/>
                      <w:vertAlign w:val="baseline"/>
                      <w:lang w:val="en-US" w:eastAsia="zh-CN"/>
                    </w:rPr>
                    <w:t>(L)</w:t>
                  </w:r>
                </w:p>
              </w:tc>
              <w:tc>
                <w:tcPr>
                  <w:tcW w:w="595"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sz w:val="21"/>
                      <w:szCs w:val="21"/>
                      <w:vertAlign w:val="baseline"/>
                      <w:lang w:val="en-US" w:eastAsia="zh-CN"/>
                    </w:rPr>
                  </w:pPr>
                  <w:r>
                    <w:rPr>
                      <w:rFonts w:hint="eastAsia" w:ascii="宋体" w:hAnsi="宋体" w:eastAsia="宋体" w:cs="宋体"/>
                      <w:color w:val="auto"/>
                      <w:spacing w:val="-4"/>
                      <w:sz w:val="21"/>
                      <w:szCs w:val="21"/>
                      <w:vertAlign w:val="baseline"/>
                      <w:lang w:val="en-US" w:eastAsia="zh-CN"/>
                    </w:rPr>
                    <w:t>2.9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26"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sz w:val="21"/>
                      <w:szCs w:val="21"/>
                      <w:vertAlign w:val="baseline"/>
                      <w:lang w:val="en-US" w:eastAsia="zh-CN"/>
                    </w:rPr>
                  </w:pPr>
                  <w:r>
                    <w:rPr>
                      <w:rFonts w:hint="eastAsia" w:ascii="宋体" w:hAnsi="宋体" w:eastAsia="宋体" w:cs="宋体"/>
                      <w:kern w:val="0"/>
                      <w:sz w:val="21"/>
                      <w:szCs w:val="21"/>
                      <w:highlight w:val="none"/>
                      <w:lang w:val="en-US" w:eastAsia="zh-CN"/>
                    </w:rPr>
                    <w:t>下风向2号点</w:t>
                  </w:r>
                </w:p>
              </w:tc>
              <w:tc>
                <w:tcPr>
                  <w:tcW w:w="762"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sz w:val="21"/>
                      <w:szCs w:val="21"/>
                      <w:vertAlign w:val="baseline"/>
                    </w:rPr>
                  </w:pPr>
                  <w:r>
                    <w:rPr>
                      <w:rFonts w:hint="eastAsia" w:ascii="宋体" w:hAnsi="宋体" w:eastAsia="宋体" w:cs="宋体"/>
                      <w:color w:val="auto"/>
                      <w:spacing w:val="-4"/>
                      <w:sz w:val="21"/>
                      <w:szCs w:val="21"/>
                      <w:vertAlign w:val="baseline"/>
                      <w:lang w:val="en-US" w:eastAsia="zh-CN"/>
                    </w:rPr>
                    <w:t>2020.9.23</w:t>
                  </w:r>
                </w:p>
              </w:tc>
              <w:tc>
                <w:tcPr>
                  <w:tcW w:w="55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kern w:val="2"/>
                      <w:sz w:val="21"/>
                      <w:szCs w:val="21"/>
                      <w:vertAlign w:val="baseline"/>
                      <w:lang w:val="en-US" w:eastAsia="zh-CN" w:bidi="ar-SA"/>
                    </w:rPr>
                  </w:pPr>
                  <w:r>
                    <w:rPr>
                      <w:rFonts w:hint="eastAsia" w:ascii="宋体" w:hAnsi="宋体" w:eastAsia="宋体" w:cs="宋体"/>
                      <w:color w:val="auto"/>
                      <w:spacing w:val="-4"/>
                      <w:sz w:val="21"/>
                      <w:szCs w:val="21"/>
                      <w:vertAlign w:val="baseline"/>
                      <w:lang w:val="en-US" w:eastAsia="zh-CN"/>
                    </w:rPr>
                    <w:t>第1次</w:t>
                  </w:r>
                </w:p>
              </w:tc>
              <w:tc>
                <w:tcPr>
                  <w:tcW w:w="53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kern w:val="2"/>
                      <w:sz w:val="21"/>
                      <w:szCs w:val="21"/>
                      <w:vertAlign w:val="baseline"/>
                      <w:lang w:val="en-US" w:eastAsia="zh-CN" w:bidi="ar-SA"/>
                    </w:rPr>
                  </w:pPr>
                  <w:r>
                    <w:rPr>
                      <w:rFonts w:hint="eastAsia" w:ascii="宋体" w:hAnsi="宋体" w:eastAsia="宋体" w:cs="宋体"/>
                      <w:bCs/>
                      <w:color w:val="auto"/>
                      <w:sz w:val="21"/>
                      <w:szCs w:val="21"/>
                    </w:rPr>
                    <w:t>mg/m</w:t>
                  </w:r>
                  <w:r>
                    <w:rPr>
                      <w:rFonts w:hint="eastAsia" w:ascii="宋体" w:hAnsi="宋体" w:eastAsia="宋体" w:cs="宋体"/>
                      <w:bCs/>
                      <w:color w:val="auto"/>
                      <w:sz w:val="21"/>
                      <w:szCs w:val="21"/>
                      <w:vertAlign w:val="superscript"/>
                    </w:rPr>
                    <w:t>3</w:t>
                  </w:r>
                </w:p>
              </w:tc>
              <w:tc>
                <w:tcPr>
                  <w:tcW w:w="67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sz w:val="21"/>
                      <w:szCs w:val="21"/>
                      <w:vertAlign w:val="baseline"/>
                      <w:lang w:val="en-US"/>
                    </w:rPr>
                  </w:pPr>
                  <w:r>
                    <w:rPr>
                      <w:rFonts w:hint="eastAsia" w:ascii="宋体" w:hAnsi="宋体" w:eastAsia="宋体" w:cs="宋体"/>
                      <w:color w:val="auto"/>
                      <w:kern w:val="0"/>
                      <w:sz w:val="21"/>
                      <w:szCs w:val="21"/>
                      <w:highlight w:val="none"/>
                      <w:lang w:val="en-US" w:eastAsia="zh-CN"/>
                    </w:rPr>
                    <w:t>0.021</w:t>
                  </w:r>
                </w:p>
              </w:tc>
              <w:tc>
                <w:tcPr>
                  <w:tcW w:w="67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sz w:val="21"/>
                      <w:szCs w:val="21"/>
                      <w:vertAlign w:val="baseline"/>
                      <w:lang w:val="en-US"/>
                    </w:rPr>
                  </w:pPr>
                  <w:r>
                    <w:rPr>
                      <w:rFonts w:hint="eastAsia" w:ascii="宋体" w:hAnsi="宋体" w:eastAsia="宋体" w:cs="宋体"/>
                      <w:color w:val="auto"/>
                      <w:kern w:val="0"/>
                      <w:sz w:val="21"/>
                      <w:szCs w:val="21"/>
                      <w:highlight w:val="none"/>
                      <w:lang w:val="en-US" w:eastAsia="zh-CN"/>
                    </w:rPr>
                    <w:t>0.065</w:t>
                  </w:r>
                </w:p>
              </w:tc>
              <w:tc>
                <w:tcPr>
                  <w:tcW w:w="675"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sz w:val="21"/>
                      <w:szCs w:val="21"/>
                      <w:vertAlign w:val="baseline"/>
                      <w:lang w:val="en-US"/>
                    </w:rPr>
                  </w:pPr>
                  <w:r>
                    <w:rPr>
                      <w:rFonts w:hint="eastAsia" w:ascii="宋体" w:hAnsi="宋体" w:eastAsia="宋体" w:cs="宋体"/>
                      <w:color w:val="auto"/>
                      <w:kern w:val="0"/>
                      <w:sz w:val="21"/>
                      <w:szCs w:val="21"/>
                      <w:highlight w:val="none"/>
                      <w:lang w:val="en-US" w:eastAsia="zh-CN"/>
                    </w:rPr>
                    <w:t>0.016</w:t>
                  </w:r>
                </w:p>
              </w:tc>
              <w:tc>
                <w:tcPr>
                  <w:tcW w:w="595"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sz w:val="21"/>
                      <w:szCs w:val="21"/>
                      <w:vertAlign w:val="baseline"/>
                      <w:lang w:val="en-US" w:eastAsia="zh-CN"/>
                    </w:rPr>
                  </w:pPr>
                  <w:r>
                    <w:rPr>
                      <w:rFonts w:hint="eastAsia" w:ascii="宋体" w:hAnsi="宋体" w:eastAsia="宋体" w:cs="宋体"/>
                      <w:color w:val="auto"/>
                      <w:spacing w:val="-4"/>
                      <w:sz w:val="21"/>
                      <w:szCs w:val="21"/>
                      <w:vertAlign w:val="baseline"/>
                      <w:lang w:val="en-US" w:eastAsia="zh-CN"/>
                    </w:rPr>
                    <w:t>3.05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26"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sz w:val="21"/>
                      <w:szCs w:val="21"/>
                      <w:vertAlign w:val="baseline"/>
                    </w:rPr>
                  </w:pPr>
                </w:p>
              </w:tc>
              <w:tc>
                <w:tcPr>
                  <w:tcW w:w="762"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sz w:val="21"/>
                      <w:szCs w:val="21"/>
                      <w:vertAlign w:val="baseline"/>
                    </w:rPr>
                  </w:pPr>
                </w:p>
              </w:tc>
              <w:tc>
                <w:tcPr>
                  <w:tcW w:w="55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kern w:val="2"/>
                      <w:sz w:val="21"/>
                      <w:szCs w:val="21"/>
                      <w:vertAlign w:val="baseline"/>
                      <w:lang w:val="en-US" w:eastAsia="zh-CN" w:bidi="ar-SA"/>
                    </w:rPr>
                  </w:pPr>
                  <w:r>
                    <w:rPr>
                      <w:rFonts w:hint="eastAsia" w:ascii="宋体" w:hAnsi="宋体" w:eastAsia="宋体" w:cs="宋体"/>
                      <w:color w:val="auto"/>
                      <w:spacing w:val="-4"/>
                      <w:sz w:val="21"/>
                      <w:szCs w:val="21"/>
                      <w:vertAlign w:val="baseline"/>
                      <w:lang w:val="en-US" w:eastAsia="zh-CN"/>
                    </w:rPr>
                    <w:t>第2次</w:t>
                  </w:r>
                </w:p>
              </w:tc>
              <w:tc>
                <w:tcPr>
                  <w:tcW w:w="53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kern w:val="2"/>
                      <w:sz w:val="21"/>
                      <w:szCs w:val="21"/>
                      <w:vertAlign w:val="baseline"/>
                      <w:lang w:val="en-US" w:eastAsia="zh-CN" w:bidi="ar-SA"/>
                    </w:rPr>
                  </w:pPr>
                  <w:r>
                    <w:rPr>
                      <w:rFonts w:hint="eastAsia" w:ascii="宋体" w:hAnsi="宋体" w:eastAsia="宋体" w:cs="宋体"/>
                      <w:bCs/>
                      <w:color w:val="auto"/>
                      <w:sz w:val="21"/>
                      <w:szCs w:val="21"/>
                    </w:rPr>
                    <w:t>mg/m</w:t>
                  </w:r>
                  <w:r>
                    <w:rPr>
                      <w:rFonts w:hint="eastAsia" w:ascii="宋体" w:hAnsi="宋体" w:eastAsia="宋体" w:cs="宋体"/>
                      <w:bCs/>
                      <w:color w:val="auto"/>
                      <w:sz w:val="21"/>
                      <w:szCs w:val="21"/>
                      <w:vertAlign w:val="superscript"/>
                    </w:rPr>
                    <w:t>3</w:t>
                  </w:r>
                </w:p>
              </w:tc>
              <w:tc>
                <w:tcPr>
                  <w:tcW w:w="67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sz w:val="21"/>
                      <w:szCs w:val="21"/>
                      <w:vertAlign w:val="baseline"/>
                      <w:lang w:val="en-US"/>
                    </w:rPr>
                  </w:pPr>
                  <w:r>
                    <w:rPr>
                      <w:rFonts w:hint="eastAsia" w:ascii="宋体" w:hAnsi="宋体" w:eastAsia="宋体" w:cs="宋体"/>
                      <w:color w:val="auto"/>
                      <w:kern w:val="0"/>
                      <w:sz w:val="21"/>
                      <w:szCs w:val="21"/>
                      <w:highlight w:val="none"/>
                      <w:lang w:val="en-US" w:eastAsia="zh-CN"/>
                    </w:rPr>
                    <w:t>0.056</w:t>
                  </w:r>
                </w:p>
              </w:tc>
              <w:tc>
                <w:tcPr>
                  <w:tcW w:w="67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sz w:val="21"/>
                      <w:szCs w:val="21"/>
                      <w:vertAlign w:val="baseline"/>
                      <w:lang w:val="en-US"/>
                    </w:rPr>
                  </w:pPr>
                  <w:r>
                    <w:rPr>
                      <w:rFonts w:hint="eastAsia" w:ascii="宋体" w:hAnsi="宋体" w:eastAsia="宋体" w:cs="宋体"/>
                      <w:color w:val="auto"/>
                      <w:kern w:val="0"/>
                      <w:sz w:val="21"/>
                      <w:szCs w:val="21"/>
                      <w:highlight w:val="none"/>
                      <w:lang w:val="en-US" w:eastAsia="zh-CN"/>
                    </w:rPr>
                    <w:t>0.126</w:t>
                  </w:r>
                </w:p>
              </w:tc>
              <w:tc>
                <w:tcPr>
                  <w:tcW w:w="675"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sz w:val="21"/>
                      <w:szCs w:val="21"/>
                      <w:vertAlign w:val="baseline"/>
                      <w:lang w:val="en-US"/>
                    </w:rPr>
                  </w:pPr>
                  <w:r>
                    <w:rPr>
                      <w:rFonts w:hint="eastAsia" w:ascii="宋体" w:hAnsi="宋体" w:eastAsia="宋体" w:cs="宋体"/>
                      <w:color w:val="auto"/>
                      <w:kern w:val="0"/>
                      <w:sz w:val="21"/>
                      <w:szCs w:val="21"/>
                      <w:highlight w:val="none"/>
                      <w:lang w:val="en-US" w:eastAsia="zh-CN"/>
                    </w:rPr>
                    <w:t>0.265</w:t>
                  </w:r>
                </w:p>
              </w:tc>
              <w:tc>
                <w:tcPr>
                  <w:tcW w:w="595"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sz w:val="21"/>
                      <w:szCs w:val="21"/>
                      <w:vertAlign w:val="baseline"/>
                      <w:lang w:val="en-US" w:eastAsia="zh-CN"/>
                    </w:rPr>
                  </w:pPr>
                  <w:r>
                    <w:rPr>
                      <w:rFonts w:hint="eastAsia" w:ascii="宋体" w:hAnsi="宋体" w:eastAsia="宋体" w:cs="宋体"/>
                      <w:color w:val="auto"/>
                      <w:spacing w:val="-4"/>
                      <w:sz w:val="21"/>
                      <w:szCs w:val="21"/>
                      <w:vertAlign w:val="baseline"/>
                      <w:lang w:val="en-US" w:eastAsia="zh-CN"/>
                    </w:rPr>
                    <w:t>2.96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26"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sz w:val="21"/>
                      <w:szCs w:val="21"/>
                      <w:vertAlign w:val="baseline"/>
                    </w:rPr>
                  </w:pPr>
                </w:p>
              </w:tc>
              <w:tc>
                <w:tcPr>
                  <w:tcW w:w="762"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sz w:val="21"/>
                      <w:szCs w:val="21"/>
                      <w:vertAlign w:val="baseline"/>
                    </w:rPr>
                  </w:pPr>
                </w:p>
              </w:tc>
              <w:tc>
                <w:tcPr>
                  <w:tcW w:w="55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kern w:val="2"/>
                      <w:sz w:val="21"/>
                      <w:szCs w:val="21"/>
                      <w:vertAlign w:val="baseline"/>
                      <w:lang w:val="en-US" w:eastAsia="zh-CN" w:bidi="ar-SA"/>
                    </w:rPr>
                  </w:pPr>
                  <w:r>
                    <w:rPr>
                      <w:rFonts w:hint="eastAsia" w:ascii="宋体" w:hAnsi="宋体" w:eastAsia="宋体" w:cs="宋体"/>
                      <w:color w:val="auto"/>
                      <w:spacing w:val="-4"/>
                      <w:sz w:val="21"/>
                      <w:szCs w:val="21"/>
                      <w:vertAlign w:val="baseline"/>
                      <w:lang w:val="en-US" w:eastAsia="zh-CN"/>
                    </w:rPr>
                    <w:t>第3次</w:t>
                  </w:r>
                </w:p>
              </w:tc>
              <w:tc>
                <w:tcPr>
                  <w:tcW w:w="53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kern w:val="2"/>
                      <w:sz w:val="21"/>
                      <w:szCs w:val="21"/>
                      <w:vertAlign w:val="baseline"/>
                      <w:lang w:val="en-US" w:eastAsia="zh-CN" w:bidi="ar-SA"/>
                    </w:rPr>
                  </w:pPr>
                  <w:r>
                    <w:rPr>
                      <w:rFonts w:hint="eastAsia" w:ascii="宋体" w:hAnsi="宋体" w:eastAsia="宋体" w:cs="宋体"/>
                      <w:bCs/>
                      <w:color w:val="auto"/>
                      <w:sz w:val="21"/>
                      <w:szCs w:val="21"/>
                    </w:rPr>
                    <w:t>mg/m</w:t>
                  </w:r>
                  <w:r>
                    <w:rPr>
                      <w:rFonts w:hint="eastAsia" w:ascii="宋体" w:hAnsi="宋体" w:eastAsia="宋体" w:cs="宋体"/>
                      <w:bCs/>
                      <w:color w:val="auto"/>
                      <w:sz w:val="21"/>
                      <w:szCs w:val="21"/>
                      <w:vertAlign w:val="superscript"/>
                    </w:rPr>
                    <w:t>3</w:t>
                  </w:r>
                </w:p>
              </w:tc>
              <w:tc>
                <w:tcPr>
                  <w:tcW w:w="67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sz w:val="21"/>
                      <w:szCs w:val="21"/>
                      <w:vertAlign w:val="baseline"/>
                      <w:lang w:val="en-US"/>
                    </w:rPr>
                  </w:pPr>
                  <w:r>
                    <w:rPr>
                      <w:rFonts w:hint="eastAsia" w:ascii="宋体" w:hAnsi="宋体" w:eastAsia="宋体" w:cs="宋体"/>
                      <w:color w:val="auto"/>
                      <w:kern w:val="0"/>
                      <w:sz w:val="21"/>
                      <w:szCs w:val="21"/>
                      <w:highlight w:val="none"/>
                      <w:lang w:val="en-US" w:eastAsia="zh-CN"/>
                    </w:rPr>
                    <w:t>0.023</w:t>
                  </w:r>
                </w:p>
              </w:tc>
              <w:tc>
                <w:tcPr>
                  <w:tcW w:w="67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sz w:val="21"/>
                      <w:szCs w:val="21"/>
                      <w:vertAlign w:val="baseline"/>
                    </w:rPr>
                  </w:pPr>
                  <w:r>
                    <w:rPr>
                      <w:rFonts w:hint="eastAsia" w:ascii="宋体" w:hAnsi="宋体" w:eastAsia="宋体" w:cs="宋体"/>
                      <w:color w:val="auto"/>
                      <w:kern w:val="0"/>
                      <w:sz w:val="21"/>
                      <w:szCs w:val="21"/>
                      <w:highlight w:val="none"/>
                      <w:lang w:val="en-US" w:eastAsia="zh-CN"/>
                    </w:rPr>
                    <w:t>5×10</w:t>
                  </w:r>
                  <w:r>
                    <w:rPr>
                      <w:rFonts w:hint="eastAsia" w:ascii="宋体" w:hAnsi="宋体" w:eastAsia="宋体" w:cs="宋体"/>
                      <w:color w:val="auto"/>
                      <w:kern w:val="0"/>
                      <w:sz w:val="21"/>
                      <w:szCs w:val="21"/>
                      <w:highlight w:val="none"/>
                      <w:vertAlign w:val="superscript"/>
                      <w:lang w:val="en-US" w:eastAsia="zh-CN"/>
                    </w:rPr>
                    <w:t>-4</w:t>
                  </w:r>
                  <w:r>
                    <w:rPr>
                      <w:rFonts w:hint="eastAsia" w:ascii="宋体" w:hAnsi="宋体" w:eastAsia="宋体" w:cs="宋体"/>
                      <w:color w:val="auto"/>
                      <w:kern w:val="0"/>
                      <w:sz w:val="21"/>
                      <w:szCs w:val="21"/>
                      <w:highlight w:val="none"/>
                      <w:vertAlign w:val="baseline"/>
                      <w:lang w:val="en-US" w:eastAsia="zh-CN"/>
                    </w:rPr>
                    <w:t>(L)</w:t>
                  </w:r>
                </w:p>
              </w:tc>
              <w:tc>
                <w:tcPr>
                  <w:tcW w:w="675"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sz w:val="21"/>
                      <w:szCs w:val="21"/>
                      <w:vertAlign w:val="baseline"/>
                      <w:lang w:val="en-US"/>
                    </w:rPr>
                  </w:pPr>
                  <w:r>
                    <w:rPr>
                      <w:rFonts w:hint="eastAsia" w:ascii="宋体" w:hAnsi="宋体" w:eastAsia="宋体" w:cs="宋体"/>
                      <w:color w:val="auto"/>
                      <w:kern w:val="0"/>
                      <w:sz w:val="21"/>
                      <w:szCs w:val="21"/>
                      <w:highlight w:val="none"/>
                      <w:lang w:val="en-US" w:eastAsia="zh-CN"/>
                    </w:rPr>
                    <w:t>0.089</w:t>
                  </w:r>
                </w:p>
              </w:tc>
              <w:tc>
                <w:tcPr>
                  <w:tcW w:w="595"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sz w:val="21"/>
                      <w:szCs w:val="21"/>
                      <w:vertAlign w:val="baseline"/>
                      <w:lang w:val="en-US" w:eastAsia="zh-CN"/>
                    </w:rPr>
                  </w:pPr>
                  <w:r>
                    <w:rPr>
                      <w:rFonts w:hint="eastAsia" w:ascii="宋体" w:hAnsi="宋体" w:eastAsia="宋体" w:cs="宋体"/>
                      <w:color w:val="auto"/>
                      <w:spacing w:val="-4"/>
                      <w:sz w:val="21"/>
                      <w:szCs w:val="21"/>
                      <w:vertAlign w:val="baseline"/>
                      <w:lang w:val="en-US" w:eastAsia="zh-CN"/>
                    </w:rPr>
                    <w:t>2.49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26"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sz w:val="21"/>
                      <w:szCs w:val="21"/>
                      <w:vertAlign w:val="baseline"/>
                    </w:rPr>
                  </w:pPr>
                </w:p>
              </w:tc>
              <w:tc>
                <w:tcPr>
                  <w:tcW w:w="762"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kern w:val="2"/>
                      <w:sz w:val="21"/>
                      <w:szCs w:val="21"/>
                      <w:vertAlign w:val="baseline"/>
                      <w:lang w:val="en-US" w:eastAsia="zh-CN" w:bidi="ar-SA"/>
                    </w:rPr>
                  </w:pPr>
                  <w:r>
                    <w:rPr>
                      <w:rFonts w:hint="eastAsia" w:ascii="宋体" w:hAnsi="宋体" w:eastAsia="宋体" w:cs="宋体"/>
                      <w:color w:val="auto"/>
                      <w:spacing w:val="-4"/>
                      <w:sz w:val="21"/>
                      <w:szCs w:val="21"/>
                      <w:vertAlign w:val="baseline"/>
                      <w:lang w:val="en-US" w:eastAsia="zh-CN"/>
                    </w:rPr>
                    <w:t>2020.9.24</w:t>
                  </w:r>
                </w:p>
              </w:tc>
              <w:tc>
                <w:tcPr>
                  <w:tcW w:w="55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kern w:val="2"/>
                      <w:sz w:val="21"/>
                      <w:szCs w:val="21"/>
                      <w:vertAlign w:val="baseline"/>
                      <w:lang w:val="en-US" w:eastAsia="zh-CN" w:bidi="ar-SA"/>
                    </w:rPr>
                  </w:pPr>
                  <w:r>
                    <w:rPr>
                      <w:rFonts w:hint="eastAsia" w:ascii="宋体" w:hAnsi="宋体" w:eastAsia="宋体" w:cs="宋体"/>
                      <w:color w:val="auto"/>
                      <w:spacing w:val="-4"/>
                      <w:sz w:val="21"/>
                      <w:szCs w:val="21"/>
                      <w:vertAlign w:val="baseline"/>
                      <w:lang w:val="en-US" w:eastAsia="zh-CN"/>
                    </w:rPr>
                    <w:t>第1次</w:t>
                  </w:r>
                </w:p>
              </w:tc>
              <w:tc>
                <w:tcPr>
                  <w:tcW w:w="53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kern w:val="2"/>
                      <w:sz w:val="21"/>
                      <w:szCs w:val="21"/>
                      <w:vertAlign w:val="baseline"/>
                      <w:lang w:val="en-US" w:eastAsia="zh-CN" w:bidi="ar-SA"/>
                    </w:rPr>
                  </w:pPr>
                  <w:r>
                    <w:rPr>
                      <w:rFonts w:hint="eastAsia" w:ascii="宋体" w:hAnsi="宋体" w:eastAsia="宋体" w:cs="宋体"/>
                      <w:bCs/>
                      <w:color w:val="auto"/>
                      <w:sz w:val="21"/>
                      <w:szCs w:val="21"/>
                    </w:rPr>
                    <w:t>mg/m</w:t>
                  </w:r>
                  <w:r>
                    <w:rPr>
                      <w:rFonts w:hint="eastAsia" w:ascii="宋体" w:hAnsi="宋体" w:eastAsia="宋体" w:cs="宋体"/>
                      <w:bCs/>
                      <w:color w:val="auto"/>
                      <w:sz w:val="21"/>
                      <w:szCs w:val="21"/>
                      <w:vertAlign w:val="superscript"/>
                    </w:rPr>
                    <w:t>3</w:t>
                  </w:r>
                </w:p>
              </w:tc>
              <w:tc>
                <w:tcPr>
                  <w:tcW w:w="67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sz w:val="21"/>
                      <w:szCs w:val="21"/>
                      <w:vertAlign w:val="baseline"/>
                      <w:lang w:val="en-US"/>
                    </w:rPr>
                  </w:pPr>
                  <w:r>
                    <w:rPr>
                      <w:rFonts w:hint="eastAsia" w:ascii="宋体" w:hAnsi="宋体" w:eastAsia="宋体" w:cs="宋体"/>
                      <w:color w:val="auto"/>
                      <w:kern w:val="0"/>
                      <w:sz w:val="21"/>
                      <w:szCs w:val="21"/>
                      <w:highlight w:val="none"/>
                      <w:lang w:val="en-US" w:eastAsia="zh-CN"/>
                    </w:rPr>
                    <w:t>0.013</w:t>
                  </w:r>
                </w:p>
              </w:tc>
              <w:tc>
                <w:tcPr>
                  <w:tcW w:w="67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sz w:val="21"/>
                      <w:szCs w:val="21"/>
                      <w:vertAlign w:val="baseline"/>
                    </w:rPr>
                  </w:pPr>
                  <w:r>
                    <w:rPr>
                      <w:rFonts w:hint="eastAsia" w:ascii="宋体" w:hAnsi="宋体" w:eastAsia="宋体" w:cs="宋体"/>
                      <w:color w:val="auto"/>
                      <w:kern w:val="0"/>
                      <w:sz w:val="21"/>
                      <w:szCs w:val="21"/>
                      <w:highlight w:val="none"/>
                      <w:lang w:val="en-US" w:eastAsia="zh-CN"/>
                    </w:rPr>
                    <w:t>5×10</w:t>
                  </w:r>
                  <w:r>
                    <w:rPr>
                      <w:rFonts w:hint="eastAsia" w:ascii="宋体" w:hAnsi="宋体" w:eastAsia="宋体" w:cs="宋体"/>
                      <w:color w:val="auto"/>
                      <w:kern w:val="0"/>
                      <w:sz w:val="21"/>
                      <w:szCs w:val="21"/>
                      <w:highlight w:val="none"/>
                      <w:vertAlign w:val="superscript"/>
                      <w:lang w:val="en-US" w:eastAsia="zh-CN"/>
                    </w:rPr>
                    <w:t>-4</w:t>
                  </w:r>
                  <w:r>
                    <w:rPr>
                      <w:rFonts w:hint="eastAsia" w:ascii="宋体" w:hAnsi="宋体" w:eastAsia="宋体" w:cs="宋体"/>
                      <w:color w:val="auto"/>
                      <w:kern w:val="0"/>
                      <w:sz w:val="21"/>
                      <w:szCs w:val="21"/>
                      <w:highlight w:val="none"/>
                      <w:vertAlign w:val="baseline"/>
                      <w:lang w:val="en-US" w:eastAsia="zh-CN"/>
                    </w:rPr>
                    <w:t>(L)</w:t>
                  </w:r>
                </w:p>
              </w:tc>
              <w:tc>
                <w:tcPr>
                  <w:tcW w:w="675"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sz w:val="21"/>
                      <w:szCs w:val="21"/>
                      <w:vertAlign w:val="baseline"/>
                      <w:lang w:val="en-US" w:eastAsia="zh-CN"/>
                    </w:rPr>
                  </w:pPr>
                  <w:r>
                    <w:rPr>
                      <w:rFonts w:hint="eastAsia" w:ascii="宋体" w:hAnsi="宋体" w:eastAsia="宋体" w:cs="宋体"/>
                      <w:color w:val="auto"/>
                      <w:spacing w:val="-4"/>
                      <w:sz w:val="21"/>
                      <w:szCs w:val="21"/>
                      <w:vertAlign w:val="baseline"/>
                      <w:lang w:val="en-US" w:eastAsia="zh-CN"/>
                    </w:rPr>
                    <w:t>0.031</w:t>
                  </w:r>
                </w:p>
              </w:tc>
              <w:tc>
                <w:tcPr>
                  <w:tcW w:w="595"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sz w:val="21"/>
                      <w:szCs w:val="21"/>
                      <w:vertAlign w:val="baseline"/>
                      <w:lang w:val="en-US" w:eastAsia="zh-CN"/>
                    </w:rPr>
                  </w:pPr>
                  <w:r>
                    <w:rPr>
                      <w:rFonts w:hint="eastAsia" w:ascii="宋体" w:hAnsi="宋体" w:eastAsia="宋体" w:cs="宋体"/>
                      <w:color w:val="auto"/>
                      <w:spacing w:val="-4"/>
                      <w:sz w:val="21"/>
                      <w:szCs w:val="21"/>
                      <w:vertAlign w:val="baseline"/>
                      <w:lang w:val="en-US" w:eastAsia="zh-CN"/>
                    </w:rPr>
                    <w:t>2.81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26"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sz w:val="21"/>
                      <w:szCs w:val="21"/>
                      <w:vertAlign w:val="baseline"/>
                    </w:rPr>
                  </w:pPr>
                </w:p>
              </w:tc>
              <w:tc>
                <w:tcPr>
                  <w:tcW w:w="762"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sz w:val="21"/>
                      <w:szCs w:val="21"/>
                      <w:vertAlign w:val="baseline"/>
                    </w:rPr>
                  </w:pPr>
                </w:p>
              </w:tc>
              <w:tc>
                <w:tcPr>
                  <w:tcW w:w="55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kern w:val="2"/>
                      <w:sz w:val="21"/>
                      <w:szCs w:val="21"/>
                      <w:vertAlign w:val="baseline"/>
                      <w:lang w:val="en-US" w:eastAsia="zh-CN" w:bidi="ar-SA"/>
                    </w:rPr>
                  </w:pPr>
                  <w:r>
                    <w:rPr>
                      <w:rFonts w:hint="eastAsia" w:ascii="宋体" w:hAnsi="宋体" w:eastAsia="宋体" w:cs="宋体"/>
                      <w:color w:val="auto"/>
                      <w:spacing w:val="-4"/>
                      <w:sz w:val="21"/>
                      <w:szCs w:val="21"/>
                      <w:vertAlign w:val="baseline"/>
                      <w:lang w:val="en-US" w:eastAsia="zh-CN"/>
                    </w:rPr>
                    <w:t>第2次</w:t>
                  </w:r>
                </w:p>
              </w:tc>
              <w:tc>
                <w:tcPr>
                  <w:tcW w:w="53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kern w:val="2"/>
                      <w:sz w:val="21"/>
                      <w:szCs w:val="21"/>
                      <w:vertAlign w:val="baseline"/>
                      <w:lang w:val="en-US" w:eastAsia="zh-CN" w:bidi="ar-SA"/>
                    </w:rPr>
                  </w:pPr>
                  <w:r>
                    <w:rPr>
                      <w:rFonts w:hint="eastAsia" w:ascii="宋体" w:hAnsi="宋体" w:eastAsia="宋体" w:cs="宋体"/>
                      <w:bCs/>
                      <w:color w:val="auto"/>
                      <w:sz w:val="21"/>
                      <w:szCs w:val="21"/>
                    </w:rPr>
                    <w:t>mg/m</w:t>
                  </w:r>
                  <w:r>
                    <w:rPr>
                      <w:rFonts w:hint="eastAsia" w:ascii="宋体" w:hAnsi="宋体" w:eastAsia="宋体" w:cs="宋体"/>
                      <w:bCs/>
                      <w:color w:val="auto"/>
                      <w:sz w:val="21"/>
                      <w:szCs w:val="21"/>
                      <w:vertAlign w:val="superscript"/>
                    </w:rPr>
                    <w:t>3</w:t>
                  </w:r>
                </w:p>
              </w:tc>
              <w:tc>
                <w:tcPr>
                  <w:tcW w:w="67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sz w:val="21"/>
                      <w:szCs w:val="21"/>
                      <w:vertAlign w:val="baseline"/>
                      <w:lang w:val="en-US" w:eastAsia="zh-CN"/>
                    </w:rPr>
                  </w:pPr>
                  <w:r>
                    <w:rPr>
                      <w:rFonts w:hint="eastAsia" w:ascii="宋体" w:hAnsi="宋体" w:eastAsia="宋体" w:cs="宋体"/>
                      <w:color w:val="auto"/>
                      <w:spacing w:val="-4"/>
                      <w:sz w:val="21"/>
                      <w:szCs w:val="21"/>
                      <w:vertAlign w:val="baseline"/>
                      <w:lang w:val="en-US" w:eastAsia="zh-CN"/>
                    </w:rPr>
                    <w:t>0.043</w:t>
                  </w:r>
                </w:p>
              </w:tc>
              <w:tc>
                <w:tcPr>
                  <w:tcW w:w="67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sz w:val="21"/>
                      <w:szCs w:val="21"/>
                      <w:vertAlign w:val="baseline"/>
                    </w:rPr>
                  </w:pPr>
                  <w:r>
                    <w:rPr>
                      <w:rFonts w:hint="eastAsia" w:ascii="宋体" w:hAnsi="宋体" w:eastAsia="宋体" w:cs="宋体"/>
                      <w:color w:val="auto"/>
                      <w:kern w:val="0"/>
                      <w:sz w:val="21"/>
                      <w:szCs w:val="21"/>
                      <w:highlight w:val="none"/>
                      <w:lang w:val="en-US" w:eastAsia="zh-CN"/>
                    </w:rPr>
                    <w:t>5×10</w:t>
                  </w:r>
                  <w:r>
                    <w:rPr>
                      <w:rFonts w:hint="eastAsia" w:ascii="宋体" w:hAnsi="宋体" w:eastAsia="宋体" w:cs="宋体"/>
                      <w:color w:val="auto"/>
                      <w:kern w:val="0"/>
                      <w:sz w:val="21"/>
                      <w:szCs w:val="21"/>
                      <w:highlight w:val="none"/>
                      <w:vertAlign w:val="superscript"/>
                      <w:lang w:val="en-US" w:eastAsia="zh-CN"/>
                    </w:rPr>
                    <w:t>-4</w:t>
                  </w:r>
                  <w:r>
                    <w:rPr>
                      <w:rFonts w:hint="eastAsia" w:ascii="宋体" w:hAnsi="宋体" w:eastAsia="宋体" w:cs="宋体"/>
                      <w:color w:val="auto"/>
                      <w:kern w:val="0"/>
                      <w:sz w:val="21"/>
                      <w:szCs w:val="21"/>
                      <w:highlight w:val="none"/>
                      <w:vertAlign w:val="baseline"/>
                      <w:lang w:val="en-US" w:eastAsia="zh-CN"/>
                    </w:rPr>
                    <w:t>(L)</w:t>
                  </w:r>
                </w:p>
              </w:tc>
              <w:tc>
                <w:tcPr>
                  <w:tcW w:w="675"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sz w:val="21"/>
                      <w:szCs w:val="21"/>
                      <w:vertAlign w:val="baseline"/>
                      <w:lang w:val="en-US"/>
                    </w:rPr>
                  </w:pPr>
                  <w:r>
                    <w:rPr>
                      <w:rFonts w:hint="eastAsia" w:ascii="宋体" w:hAnsi="宋体" w:eastAsia="宋体" w:cs="宋体"/>
                      <w:color w:val="auto"/>
                      <w:kern w:val="0"/>
                      <w:sz w:val="21"/>
                      <w:szCs w:val="21"/>
                      <w:highlight w:val="none"/>
                      <w:lang w:val="en-US" w:eastAsia="zh-CN"/>
                    </w:rPr>
                    <w:t>0.009</w:t>
                  </w:r>
                </w:p>
              </w:tc>
              <w:tc>
                <w:tcPr>
                  <w:tcW w:w="595"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sz w:val="21"/>
                      <w:szCs w:val="21"/>
                      <w:vertAlign w:val="baseline"/>
                      <w:lang w:val="en-US" w:eastAsia="zh-CN"/>
                    </w:rPr>
                  </w:pPr>
                  <w:r>
                    <w:rPr>
                      <w:rFonts w:hint="eastAsia" w:ascii="宋体" w:hAnsi="宋体" w:eastAsia="宋体" w:cs="宋体"/>
                      <w:color w:val="auto"/>
                      <w:spacing w:val="-4"/>
                      <w:sz w:val="21"/>
                      <w:szCs w:val="21"/>
                      <w:vertAlign w:val="baseline"/>
                      <w:lang w:val="en-US" w:eastAsia="zh-CN"/>
                    </w:rPr>
                    <w:t>2.79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26"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sz w:val="21"/>
                      <w:szCs w:val="21"/>
                      <w:vertAlign w:val="baseline"/>
                    </w:rPr>
                  </w:pPr>
                </w:p>
              </w:tc>
              <w:tc>
                <w:tcPr>
                  <w:tcW w:w="762"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sz w:val="21"/>
                      <w:szCs w:val="21"/>
                      <w:vertAlign w:val="baseline"/>
                    </w:rPr>
                  </w:pPr>
                </w:p>
              </w:tc>
              <w:tc>
                <w:tcPr>
                  <w:tcW w:w="55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kern w:val="2"/>
                      <w:sz w:val="21"/>
                      <w:szCs w:val="21"/>
                      <w:vertAlign w:val="baseline"/>
                      <w:lang w:val="en-US" w:eastAsia="zh-CN" w:bidi="ar-SA"/>
                    </w:rPr>
                  </w:pPr>
                  <w:r>
                    <w:rPr>
                      <w:rFonts w:hint="eastAsia" w:ascii="宋体" w:hAnsi="宋体" w:eastAsia="宋体" w:cs="宋体"/>
                      <w:color w:val="auto"/>
                      <w:spacing w:val="-4"/>
                      <w:sz w:val="21"/>
                      <w:szCs w:val="21"/>
                      <w:vertAlign w:val="baseline"/>
                      <w:lang w:val="en-US" w:eastAsia="zh-CN"/>
                    </w:rPr>
                    <w:t>第3次</w:t>
                  </w:r>
                </w:p>
              </w:tc>
              <w:tc>
                <w:tcPr>
                  <w:tcW w:w="53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kern w:val="2"/>
                      <w:sz w:val="21"/>
                      <w:szCs w:val="21"/>
                      <w:vertAlign w:val="baseline"/>
                      <w:lang w:val="en-US" w:eastAsia="zh-CN" w:bidi="ar-SA"/>
                    </w:rPr>
                  </w:pPr>
                  <w:r>
                    <w:rPr>
                      <w:rFonts w:hint="eastAsia" w:ascii="宋体" w:hAnsi="宋体" w:eastAsia="宋体" w:cs="宋体"/>
                      <w:bCs/>
                      <w:color w:val="auto"/>
                      <w:sz w:val="21"/>
                      <w:szCs w:val="21"/>
                    </w:rPr>
                    <w:t>mg/m</w:t>
                  </w:r>
                  <w:r>
                    <w:rPr>
                      <w:rFonts w:hint="eastAsia" w:ascii="宋体" w:hAnsi="宋体" w:eastAsia="宋体" w:cs="宋体"/>
                      <w:bCs/>
                      <w:color w:val="auto"/>
                      <w:sz w:val="21"/>
                      <w:szCs w:val="21"/>
                      <w:vertAlign w:val="superscript"/>
                    </w:rPr>
                    <w:t>3</w:t>
                  </w:r>
                </w:p>
              </w:tc>
              <w:tc>
                <w:tcPr>
                  <w:tcW w:w="67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sz w:val="21"/>
                      <w:szCs w:val="21"/>
                      <w:vertAlign w:val="baseline"/>
                      <w:lang w:val="en-US"/>
                    </w:rPr>
                  </w:pPr>
                  <w:r>
                    <w:rPr>
                      <w:rFonts w:hint="eastAsia" w:ascii="宋体" w:hAnsi="宋体" w:eastAsia="宋体" w:cs="宋体"/>
                      <w:color w:val="auto"/>
                      <w:kern w:val="0"/>
                      <w:sz w:val="21"/>
                      <w:szCs w:val="21"/>
                      <w:highlight w:val="none"/>
                      <w:lang w:val="en-US" w:eastAsia="zh-CN"/>
                    </w:rPr>
                    <w:t>0.075</w:t>
                  </w:r>
                </w:p>
              </w:tc>
              <w:tc>
                <w:tcPr>
                  <w:tcW w:w="67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sz w:val="21"/>
                      <w:szCs w:val="21"/>
                      <w:vertAlign w:val="baseline"/>
                    </w:rPr>
                  </w:pPr>
                  <w:r>
                    <w:rPr>
                      <w:rFonts w:hint="eastAsia" w:ascii="宋体" w:hAnsi="宋体" w:eastAsia="宋体" w:cs="宋体"/>
                      <w:color w:val="auto"/>
                      <w:kern w:val="0"/>
                      <w:sz w:val="21"/>
                      <w:szCs w:val="21"/>
                      <w:highlight w:val="none"/>
                      <w:lang w:val="en-US" w:eastAsia="zh-CN"/>
                    </w:rPr>
                    <w:t>5×10</w:t>
                  </w:r>
                  <w:r>
                    <w:rPr>
                      <w:rFonts w:hint="eastAsia" w:ascii="宋体" w:hAnsi="宋体" w:eastAsia="宋体" w:cs="宋体"/>
                      <w:color w:val="auto"/>
                      <w:kern w:val="0"/>
                      <w:sz w:val="21"/>
                      <w:szCs w:val="21"/>
                      <w:highlight w:val="none"/>
                      <w:vertAlign w:val="superscript"/>
                      <w:lang w:val="en-US" w:eastAsia="zh-CN"/>
                    </w:rPr>
                    <w:t>-4</w:t>
                  </w:r>
                  <w:r>
                    <w:rPr>
                      <w:rFonts w:hint="eastAsia" w:ascii="宋体" w:hAnsi="宋体" w:eastAsia="宋体" w:cs="宋体"/>
                      <w:color w:val="auto"/>
                      <w:kern w:val="0"/>
                      <w:sz w:val="21"/>
                      <w:szCs w:val="21"/>
                      <w:highlight w:val="none"/>
                      <w:vertAlign w:val="baseline"/>
                      <w:lang w:val="en-US" w:eastAsia="zh-CN"/>
                    </w:rPr>
                    <w:t>(L)</w:t>
                  </w:r>
                </w:p>
              </w:tc>
              <w:tc>
                <w:tcPr>
                  <w:tcW w:w="675"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sz w:val="21"/>
                      <w:szCs w:val="21"/>
                      <w:vertAlign w:val="baseline"/>
                      <w:lang w:val="en-US"/>
                    </w:rPr>
                  </w:pPr>
                  <w:r>
                    <w:rPr>
                      <w:rFonts w:hint="eastAsia" w:ascii="宋体" w:hAnsi="宋体" w:eastAsia="宋体" w:cs="宋体"/>
                      <w:color w:val="auto"/>
                      <w:kern w:val="0"/>
                      <w:sz w:val="21"/>
                      <w:szCs w:val="21"/>
                      <w:highlight w:val="none"/>
                      <w:lang w:val="en-US" w:eastAsia="zh-CN"/>
                    </w:rPr>
                    <w:t>0.025</w:t>
                  </w:r>
                </w:p>
              </w:tc>
              <w:tc>
                <w:tcPr>
                  <w:tcW w:w="595"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sz w:val="21"/>
                      <w:szCs w:val="21"/>
                      <w:vertAlign w:val="baseline"/>
                      <w:lang w:val="en-US" w:eastAsia="zh-CN"/>
                    </w:rPr>
                  </w:pPr>
                  <w:r>
                    <w:rPr>
                      <w:rFonts w:hint="eastAsia" w:ascii="宋体" w:hAnsi="宋体" w:eastAsia="宋体" w:cs="宋体"/>
                      <w:color w:val="auto"/>
                      <w:spacing w:val="-4"/>
                      <w:sz w:val="21"/>
                      <w:szCs w:val="21"/>
                      <w:vertAlign w:val="baseline"/>
                      <w:lang w:val="en-US" w:eastAsia="zh-CN"/>
                    </w:rPr>
                    <w:t>2.79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26"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sz w:val="21"/>
                      <w:szCs w:val="21"/>
                      <w:vertAlign w:val="baseline"/>
                      <w:lang w:val="en-US" w:eastAsia="zh-CN"/>
                    </w:rPr>
                  </w:pPr>
                  <w:r>
                    <w:rPr>
                      <w:rFonts w:hint="eastAsia" w:ascii="宋体" w:hAnsi="宋体" w:eastAsia="宋体" w:cs="宋体"/>
                      <w:kern w:val="0"/>
                      <w:sz w:val="21"/>
                      <w:szCs w:val="21"/>
                      <w:highlight w:val="none"/>
                      <w:lang w:val="en-US" w:eastAsia="zh-CN"/>
                    </w:rPr>
                    <w:t>下风向3号点</w:t>
                  </w:r>
                </w:p>
              </w:tc>
              <w:tc>
                <w:tcPr>
                  <w:tcW w:w="762"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sz w:val="21"/>
                      <w:szCs w:val="21"/>
                      <w:vertAlign w:val="baseline"/>
                    </w:rPr>
                  </w:pPr>
                  <w:r>
                    <w:rPr>
                      <w:rFonts w:hint="eastAsia" w:ascii="宋体" w:hAnsi="宋体" w:eastAsia="宋体" w:cs="宋体"/>
                      <w:color w:val="auto"/>
                      <w:spacing w:val="-4"/>
                      <w:sz w:val="21"/>
                      <w:szCs w:val="21"/>
                      <w:vertAlign w:val="baseline"/>
                      <w:lang w:val="en-US" w:eastAsia="zh-CN"/>
                    </w:rPr>
                    <w:t>2020.9.23</w:t>
                  </w:r>
                </w:p>
              </w:tc>
              <w:tc>
                <w:tcPr>
                  <w:tcW w:w="55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kern w:val="2"/>
                      <w:sz w:val="21"/>
                      <w:szCs w:val="21"/>
                      <w:vertAlign w:val="baseline"/>
                      <w:lang w:val="en-US" w:eastAsia="zh-CN" w:bidi="ar-SA"/>
                    </w:rPr>
                  </w:pPr>
                  <w:r>
                    <w:rPr>
                      <w:rFonts w:hint="eastAsia" w:ascii="宋体" w:hAnsi="宋体" w:eastAsia="宋体" w:cs="宋体"/>
                      <w:color w:val="auto"/>
                      <w:spacing w:val="-4"/>
                      <w:sz w:val="21"/>
                      <w:szCs w:val="21"/>
                      <w:vertAlign w:val="baseline"/>
                      <w:lang w:val="en-US" w:eastAsia="zh-CN"/>
                    </w:rPr>
                    <w:t>第1次</w:t>
                  </w:r>
                </w:p>
              </w:tc>
              <w:tc>
                <w:tcPr>
                  <w:tcW w:w="53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kern w:val="2"/>
                      <w:sz w:val="21"/>
                      <w:szCs w:val="21"/>
                      <w:vertAlign w:val="baseline"/>
                      <w:lang w:val="en-US" w:eastAsia="zh-CN" w:bidi="ar-SA"/>
                    </w:rPr>
                  </w:pPr>
                  <w:r>
                    <w:rPr>
                      <w:rFonts w:hint="eastAsia" w:ascii="宋体" w:hAnsi="宋体" w:eastAsia="宋体" w:cs="宋体"/>
                      <w:bCs/>
                      <w:color w:val="auto"/>
                      <w:sz w:val="21"/>
                      <w:szCs w:val="21"/>
                    </w:rPr>
                    <w:t>mg/m</w:t>
                  </w:r>
                  <w:r>
                    <w:rPr>
                      <w:rFonts w:hint="eastAsia" w:ascii="宋体" w:hAnsi="宋体" w:eastAsia="宋体" w:cs="宋体"/>
                      <w:bCs/>
                      <w:color w:val="auto"/>
                      <w:sz w:val="21"/>
                      <w:szCs w:val="21"/>
                      <w:vertAlign w:val="superscript"/>
                    </w:rPr>
                    <w:t>3</w:t>
                  </w:r>
                </w:p>
              </w:tc>
              <w:tc>
                <w:tcPr>
                  <w:tcW w:w="67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sz w:val="21"/>
                      <w:szCs w:val="21"/>
                      <w:vertAlign w:val="baseline"/>
                      <w:lang w:val="en-US"/>
                    </w:rPr>
                  </w:pPr>
                  <w:r>
                    <w:rPr>
                      <w:rFonts w:hint="eastAsia" w:ascii="宋体" w:hAnsi="宋体" w:eastAsia="宋体" w:cs="宋体"/>
                      <w:color w:val="auto"/>
                      <w:kern w:val="0"/>
                      <w:sz w:val="21"/>
                      <w:szCs w:val="21"/>
                      <w:highlight w:val="none"/>
                      <w:lang w:val="en-US" w:eastAsia="zh-CN"/>
                    </w:rPr>
                    <w:t>0.048</w:t>
                  </w:r>
                </w:p>
              </w:tc>
              <w:tc>
                <w:tcPr>
                  <w:tcW w:w="67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sz w:val="21"/>
                      <w:szCs w:val="21"/>
                      <w:vertAlign w:val="baseline"/>
                      <w:lang w:val="en-US"/>
                    </w:rPr>
                  </w:pPr>
                  <w:r>
                    <w:rPr>
                      <w:rFonts w:hint="eastAsia" w:ascii="宋体" w:hAnsi="宋体" w:eastAsia="宋体" w:cs="宋体"/>
                      <w:color w:val="auto"/>
                      <w:kern w:val="0"/>
                      <w:sz w:val="21"/>
                      <w:szCs w:val="21"/>
                      <w:highlight w:val="none"/>
                      <w:lang w:val="en-US" w:eastAsia="zh-CN"/>
                    </w:rPr>
                    <w:t>0.123</w:t>
                  </w:r>
                </w:p>
              </w:tc>
              <w:tc>
                <w:tcPr>
                  <w:tcW w:w="675"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sz w:val="21"/>
                      <w:szCs w:val="21"/>
                      <w:vertAlign w:val="baseline"/>
                      <w:lang w:val="en-US"/>
                    </w:rPr>
                  </w:pPr>
                  <w:r>
                    <w:rPr>
                      <w:rFonts w:hint="eastAsia" w:ascii="宋体" w:hAnsi="宋体" w:eastAsia="宋体" w:cs="宋体"/>
                      <w:color w:val="auto"/>
                      <w:kern w:val="0"/>
                      <w:sz w:val="21"/>
                      <w:szCs w:val="21"/>
                      <w:highlight w:val="none"/>
                      <w:lang w:val="en-US" w:eastAsia="zh-CN"/>
                    </w:rPr>
                    <w:t>0.039</w:t>
                  </w:r>
                </w:p>
              </w:tc>
              <w:tc>
                <w:tcPr>
                  <w:tcW w:w="595"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sz w:val="21"/>
                      <w:szCs w:val="21"/>
                      <w:vertAlign w:val="baseline"/>
                      <w:lang w:val="en-US" w:eastAsia="zh-CN"/>
                    </w:rPr>
                  </w:pPr>
                  <w:r>
                    <w:rPr>
                      <w:rFonts w:hint="eastAsia" w:ascii="宋体" w:hAnsi="宋体" w:eastAsia="宋体" w:cs="宋体"/>
                      <w:color w:val="auto"/>
                      <w:spacing w:val="-4"/>
                      <w:sz w:val="21"/>
                      <w:szCs w:val="21"/>
                      <w:vertAlign w:val="baseline"/>
                      <w:lang w:val="en-US" w:eastAsia="zh-CN"/>
                    </w:rPr>
                    <w:t>2.49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26"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sz w:val="21"/>
                      <w:szCs w:val="21"/>
                      <w:vertAlign w:val="baseline"/>
                    </w:rPr>
                  </w:pPr>
                </w:p>
              </w:tc>
              <w:tc>
                <w:tcPr>
                  <w:tcW w:w="762"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sz w:val="21"/>
                      <w:szCs w:val="21"/>
                      <w:vertAlign w:val="baseline"/>
                    </w:rPr>
                  </w:pPr>
                </w:p>
              </w:tc>
              <w:tc>
                <w:tcPr>
                  <w:tcW w:w="55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kern w:val="2"/>
                      <w:sz w:val="21"/>
                      <w:szCs w:val="21"/>
                      <w:vertAlign w:val="baseline"/>
                      <w:lang w:val="en-US" w:eastAsia="zh-CN" w:bidi="ar-SA"/>
                    </w:rPr>
                  </w:pPr>
                  <w:r>
                    <w:rPr>
                      <w:rFonts w:hint="eastAsia" w:ascii="宋体" w:hAnsi="宋体" w:eastAsia="宋体" w:cs="宋体"/>
                      <w:color w:val="auto"/>
                      <w:spacing w:val="-4"/>
                      <w:sz w:val="21"/>
                      <w:szCs w:val="21"/>
                      <w:vertAlign w:val="baseline"/>
                      <w:lang w:val="en-US" w:eastAsia="zh-CN"/>
                    </w:rPr>
                    <w:t>第2次</w:t>
                  </w:r>
                </w:p>
              </w:tc>
              <w:tc>
                <w:tcPr>
                  <w:tcW w:w="53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kern w:val="2"/>
                      <w:sz w:val="21"/>
                      <w:szCs w:val="21"/>
                      <w:vertAlign w:val="baseline"/>
                      <w:lang w:val="en-US" w:eastAsia="zh-CN" w:bidi="ar-SA"/>
                    </w:rPr>
                  </w:pPr>
                  <w:r>
                    <w:rPr>
                      <w:rFonts w:hint="eastAsia" w:ascii="宋体" w:hAnsi="宋体" w:eastAsia="宋体" w:cs="宋体"/>
                      <w:bCs/>
                      <w:color w:val="auto"/>
                      <w:sz w:val="21"/>
                      <w:szCs w:val="21"/>
                    </w:rPr>
                    <w:t>mg/m</w:t>
                  </w:r>
                  <w:r>
                    <w:rPr>
                      <w:rFonts w:hint="eastAsia" w:ascii="宋体" w:hAnsi="宋体" w:eastAsia="宋体" w:cs="宋体"/>
                      <w:bCs/>
                      <w:color w:val="auto"/>
                      <w:sz w:val="21"/>
                      <w:szCs w:val="21"/>
                      <w:vertAlign w:val="superscript"/>
                    </w:rPr>
                    <w:t>3</w:t>
                  </w:r>
                </w:p>
              </w:tc>
              <w:tc>
                <w:tcPr>
                  <w:tcW w:w="67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sz w:val="21"/>
                      <w:szCs w:val="21"/>
                      <w:vertAlign w:val="baseline"/>
                    </w:rPr>
                  </w:pPr>
                  <w:r>
                    <w:rPr>
                      <w:rFonts w:hint="eastAsia" w:ascii="宋体" w:hAnsi="宋体" w:eastAsia="宋体" w:cs="宋体"/>
                      <w:color w:val="auto"/>
                      <w:kern w:val="0"/>
                      <w:sz w:val="21"/>
                      <w:szCs w:val="21"/>
                      <w:highlight w:val="none"/>
                      <w:lang w:val="en-US" w:eastAsia="zh-CN"/>
                    </w:rPr>
                    <w:t>5×10</w:t>
                  </w:r>
                  <w:r>
                    <w:rPr>
                      <w:rFonts w:hint="eastAsia" w:ascii="宋体" w:hAnsi="宋体" w:eastAsia="宋体" w:cs="宋体"/>
                      <w:color w:val="auto"/>
                      <w:kern w:val="0"/>
                      <w:sz w:val="21"/>
                      <w:szCs w:val="21"/>
                      <w:highlight w:val="none"/>
                      <w:vertAlign w:val="superscript"/>
                      <w:lang w:val="en-US" w:eastAsia="zh-CN"/>
                    </w:rPr>
                    <w:t>-4</w:t>
                  </w:r>
                  <w:r>
                    <w:rPr>
                      <w:rFonts w:hint="eastAsia" w:ascii="宋体" w:hAnsi="宋体" w:eastAsia="宋体" w:cs="宋体"/>
                      <w:color w:val="auto"/>
                      <w:kern w:val="0"/>
                      <w:sz w:val="21"/>
                      <w:szCs w:val="21"/>
                      <w:highlight w:val="none"/>
                      <w:vertAlign w:val="baseline"/>
                      <w:lang w:val="en-US" w:eastAsia="zh-CN"/>
                    </w:rPr>
                    <w:t>(L)</w:t>
                  </w:r>
                </w:p>
              </w:tc>
              <w:tc>
                <w:tcPr>
                  <w:tcW w:w="67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sz w:val="21"/>
                      <w:szCs w:val="21"/>
                      <w:vertAlign w:val="baseline"/>
                      <w:lang w:val="en-US"/>
                    </w:rPr>
                  </w:pPr>
                  <w:r>
                    <w:rPr>
                      <w:rFonts w:hint="eastAsia" w:ascii="宋体" w:hAnsi="宋体" w:eastAsia="宋体" w:cs="宋体"/>
                      <w:color w:val="auto"/>
                      <w:kern w:val="0"/>
                      <w:sz w:val="21"/>
                      <w:szCs w:val="21"/>
                      <w:highlight w:val="none"/>
                      <w:lang w:val="en-US" w:eastAsia="zh-CN"/>
                    </w:rPr>
                    <w:t>0.021</w:t>
                  </w:r>
                </w:p>
              </w:tc>
              <w:tc>
                <w:tcPr>
                  <w:tcW w:w="675"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sz w:val="21"/>
                      <w:szCs w:val="21"/>
                      <w:vertAlign w:val="baseline"/>
                      <w:lang w:val="en-US"/>
                    </w:rPr>
                  </w:pPr>
                  <w:r>
                    <w:rPr>
                      <w:rFonts w:hint="eastAsia" w:ascii="宋体" w:hAnsi="宋体" w:eastAsia="宋体" w:cs="宋体"/>
                      <w:color w:val="auto"/>
                      <w:kern w:val="0"/>
                      <w:sz w:val="21"/>
                      <w:szCs w:val="21"/>
                      <w:highlight w:val="none"/>
                      <w:lang w:val="en-US" w:eastAsia="zh-CN"/>
                    </w:rPr>
                    <w:t>0.064</w:t>
                  </w:r>
                </w:p>
              </w:tc>
              <w:tc>
                <w:tcPr>
                  <w:tcW w:w="595"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sz w:val="21"/>
                      <w:szCs w:val="21"/>
                      <w:vertAlign w:val="baseline"/>
                      <w:lang w:val="en-US" w:eastAsia="zh-CN"/>
                    </w:rPr>
                  </w:pPr>
                  <w:r>
                    <w:rPr>
                      <w:rFonts w:hint="eastAsia" w:ascii="宋体" w:hAnsi="宋体" w:eastAsia="宋体" w:cs="宋体"/>
                      <w:color w:val="auto"/>
                      <w:spacing w:val="-4"/>
                      <w:sz w:val="21"/>
                      <w:szCs w:val="21"/>
                      <w:vertAlign w:val="baseline"/>
                      <w:lang w:val="en-US" w:eastAsia="zh-CN"/>
                    </w:rPr>
                    <w:t>3.2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26"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sz w:val="21"/>
                      <w:szCs w:val="21"/>
                      <w:vertAlign w:val="baseline"/>
                    </w:rPr>
                  </w:pPr>
                </w:p>
              </w:tc>
              <w:tc>
                <w:tcPr>
                  <w:tcW w:w="762"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sz w:val="21"/>
                      <w:szCs w:val="21"/>
                      <w:vertAlign w:val="baseline"/>
                    </w:rPr>
                  </w:pPr>
                </w:p>
              </w:tc>
              <w:tc>
                <w:tcPr>
                  <w:tcW w:w="55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kern w:val="2"/>
                      <w:sz w:val="21"/>
                      <w:szCs w:val="21"/>
                      <w:vertAlign w:val="baseline"/>
                      <w:lang w:val="en-US" w:eastAsia="zh-CN" w:bidi="ar-SA"/>
                    </w:rPr>
                  </w:pPr>
                  <w:r>
                    <w:rPr>
                      <w:rFonts w:hint="eastAsia" w:ascii="宋体" w:hAnsi="宋体" w:eastAsia="宋体" w:cs="宋体"/>
                      <w:color w:val="auto"/>
                      <w:spacing w:val="-4"/>
                      <w:sz w:val="21"/>
                      <w:szCs w:val="21"/>
                      <w:vertAlign w:val="baseline"/>
                      <w:lang w:val="en-US" w:eastAsia="zh-CN"/>
                    </w:rPr>
                    <w:t>第3次</w:t>
                  </w:r>
                </w:p>
              </w:tc>
              <w:tc>
                <w:tcPr>
                  <w:tcW w:w="53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kern w:val="2"/>
                      <w:sz w:val="21"/>
                      <w:szCs w:val="21"/>
                      <w:vertAlign w:val="baseline"/>
                      <w:lang w:val="en-US" w:eastAsia="zh-CN" w:bidi="ar-SA"/>
                    </w:rPr>
                  </w:pPr>
                  <w:r>
                    <w:rPr>
                      <w:rFonts w:hint="eastAsia" w:ascii="宋体" w:hAnsi="宋体" w:eastAsia="宋体" w:cs="宋体"/>
                      <w:bCs/>
                      <w:color w:val="auto"/>
                      <w:sz w:val="21"/>
                      <w:szCs w:val="21"/>
                    </w:rPr>
                    <w:t>mg/m</w:t>
                  </w:r>
                  <w:r>
                    <w:rPr>
                      <w:rFonts w:hint="eastAsia" w:ascii="宋体" w:hAnsi="宋体" w:eastAsia="宋体" w:cs="宋体"/>
                      <w:bCs/>
                      <w:color w:val="auto"/>
                      <w:sz w:val="21"/>
                      <w:szCs w:val="21"/>
                      <w:vertAlign w:val="superscript"/>
                    </w:rPr>
                    <w:t>3</w:t>
                  </w:r>
                </w:p>
              </w:tc>
              <w:tc>
                <w:tcPr>
                  <w:tcW w:w="67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sz w:val="21"/>
                      <w:szCs w:val="21"/>
                      <w:vertAlign w:val="baseline"/>
                      <w:lang w:val="en-US" w:eastAsia="zh-CN"/>
                    </w:rPr>
                  </w:pPr>
                  <w:r>
                    <w:rPr>
                      <w:rFonts w:hint="eastAsia" w:ascii="宋体" w:hAnsi="宋体" w:eastAsia="宋体" w:cs="宋体"/>
                      <w:color w:val="auto"/>
                      <w:spacing w:val="-4"/>
                      <w:sz w:val="21"/>
                      <w:szCs w:val="21"/>
                      <w:vertAlign w:val="baseline"/>
                      <w:lang w:val="en-US" w:eastAsia="zh-CN"/>
                    </w:rPr>
                    <w:t>0.0006</w:t>
                  </w:r>
                </w:p>
              </w:tc>
              <w:tc>
                <w:tcPr>
                  <w:tcW w:w="67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sz w:val="21"/>
                      <w:szCs w:val="21"/>
                      <w:vertAlign w:val="baseline"/>
                    </w:rPr>
                  </w:pPr>
                  <w:r>
                    <w:rPr>
                      <w:rFonts w:hint="eastAsia" w:ascii="宋体" w:hAnsi="宋体" w:eastAsia="宋体" w:cs="宋体"/>
                      <w:color w:val="auto"/>
                      <w:kern w:val="0"/>
                      <w:sz w:val="21"/>
                      <w:szCs w:val="21"/>
                      <w:highlight w:val="none"/>
                      <w:lang w:val="en-US" w:eastAsia="zh-CN"/>
                    </w:rPr>
                    <w:t>5×10</w:t>
                  </w:r>
                  <w:r>
                    <w:rPr>
                      <w:rFonts w:hint="eastAsia" w:ascii="宋体" w:hAnsi="宋体" w:eastAsia="宋体" w:cs="宋体"/>
                      <w:color w:val="auto"/>
                      <w:kern w:val="0"/>
                      <w:sz w:val="21"/>
                      <w:szCs w:val="21"/>
                      <w:highlight w:val="none"/>
                      <w:vertAlign w:val="superscript"/>
                      <w:lang w:val="en-US" w:eastAsia="zh-CN"/>
                    </w:rPr>
                    <w:t>-4</w:t>
                  </w:r>
                  <w:r>
                    <w:rPr>
                      <w:rFonts w:hint="eastAsia" w:ascii="宋体" w:hAnsi="宋体" w:eastAsia="宋体" w:cs="宋体"/>
                      <w:color w:val="auto"/>
                      <w:kern w:val="0"/>
                      <w:sz w:val="21"/>
                      <w:szCs w:val="21"/>
                      <w:highlight w:val="none"/>
                      <w:vertAlign w:val="baseline"/>
                      <w:lang w:val="en-US" w:eastAsia="zh-CN"/>
                    </w:rPr>
                    <w:t>(L)</w:t>
                  </w:r>
                </w:p>
              </w:tc>
              <w:tc>
                <w:tcPr>
                  <w:tcW w:w="675"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sz w:val="21"/>
                      <w:szCs w:val="21"/>
                      <w:vertAlign w:val="baseline"/>
                      <w:lang w:val="en-US"/>
                    </w:rPr>
                  </w:pPr>
                  <w:r>
                    <w:rPr>
                      <w:rFonts w:hint="eastAsia" w:ascii="宋体" w:hAnsi="宋体" w:eastAsia="宋体" w:cs="宋体"/>
                      <w:color w:val="auto"/>
                      <w:kern w:val="0"/>
                      <w:sz w:val="21"/>
                      <w:szCs w:val="21"/>
                      <w:highlight w:val="none"/>
                      <w:lang w:val="en-US" w:eastAsia="zh-CN"/>
                    </w:rPr>
                    <w:t>0.005</w:t>
                  </w:r>
                </w:p>
              </w:tc>
              <w:tc>
                <w:tcPr>
                  <w:tcW w:w="595"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sz w:val="21"/>
                      <w:szCs w:val="21"/>
                      <w:vertAlign w:val="baseline"/>
                      <w:lang w:val="en-US" w:eastAsia="zh-CN"/>
                    </w:rPr>
                  </w:pPr>
                  <w:r>
                    <w:rPr>
                      <w:rFonts w:hint="eastAsia" w:ascii="宋体" w:hAnsi="宋体" w:eastAsia="宋体" w:cs="宋体"/>
                      <w:color w:val="auto"/>
                      <w:spacing w:val="-4"/>
                      <w:sz w:val="21"/>
                      <w:szCs w:val="21"/>
                      <w:vertAlign w:val="baseline"/>
                      <w:lang w:val="en-US" w:eastAsia="zh-CN"/>
                    </w:rPr>
                    <w:t>2.96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26"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sz w:val="21"/>
                      <w:szCs w:val="21"/>
                      <w:vertAlign w:val="baseline"/>
                    </w:rPr>
                  </w:pPr>
                </w:p>
              </w:tc>
              <w:tc>
                <w:tcPr>
                  <w:tcW w:w="762"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kern w:val="2"/>
                      <w:sz w:val="21"/>
                      <w:szCs w:val="21"/>
                      <w:vertAlign w:val="baseline"/>
                      <w:lang w:val="en-US" w:eastAsia="zh-CN" w:bidi="ar-SA"/>
                    </w:rPr>
                  </w:pPr>
                  <w:r>
                    <w:rPr>
                      <w:rFonts w:hint="eastAsia" w:ascii="宋体" w:hAnsi="宋体" w:eastAsia="宋体" w:cs="宋体"/>
                      <w:color w:val="auto"/>
                      <w:spacing w:val="-4"/>
                      <w:sz w:val="21"/>
                      <w:szCs w:val="21"/>
                      <w:vertAlign w:val="baseline"/>
                      <w:lang w:val="en-US" w:eastAsia="zh-CN"/>
                    </w:rPr>
                    <w:t>2020.9.24</w:t>
                  </w:r>
                </w:p>
              </w:tc>
              <w:tc>
                <w:tcPr>
                  <w:tcW w:w="55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kern w:val="2"/>
                      <w:sz w:val="21"/>
                      <w:szCs w:val="21"/>
                      <w:vertAlign w:val="baseline"/>
                      <w:lang w:val="en-US" w:eastAsia="zh-CN" w:bidi="ar-SA"/>
                    </w:rPr>
                  </w:pPr>
                  <w:r>
                    <w:rPr>
                      <w:rFonts w:hint="eastAsia" w:ascii="宋体" w:hAnsi="宋体" w:eastAsia="宋体" w:cs="宋体"/>
                      <w:color w:val="auto"/>
                      <w:spacing w:val="-4"/>
                      <w:sz w:val="21"/>
                      <w:szCs w:val="21"/>
                      <w:vertAlign w:val="baseline"/>
                      <w:lang w:val="en-US" w:eastAsia="zh-CN"/>
                    </w:rPr>
                    <w:t>第1次</w:t>
                  </w:r>
                </w:p>
              </w:tc>
              <w:tc>
                <w:tcPr>
                  <w:tcW w:w="53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kern w:val="2"/>
                      <w:sz w:val="21"/>
                      <w:szCs w:val="21"/>
                      <w:vertAlign w:val="baseline"/>
                      <w:lang w:val="en-US" w:eastAsia="zh-CN" w:bidi="ar-SA"/>
                    </w:rPr>
                  </w:pPr>
                  <w:r>
                    <w:rPr>
                      <w:rFonts w:hint="eastAsia" w:ascii="宋体" w:hAnsi="宋体" w:eastAsia="宋体" w:cs="宋体"/>
                      <w:bCs/>
                      <w:color w:val="auto"/>
                      <w:sz w:val="21"/>
                      <w:szCs w:val="21"/>
                    </w:rPr>
                    <w:t>mg/m</w:t>
                  </w:r>
                  <w:r>
                    <w:rPr>
                      <w:rFonts w:hint="eastAsia" w:ascii="宋体" w:hAnsi="宋体" w:eastAsia="宋体" w:cs="宋体"/>
                      <w:bCs/>
                      <w:color w:val="auto"/>
                      <w:sz w:val="21"/>
                      <w:szCs w:val="21"/>
                      <w:vertAlign w:val="superscript"/>
                    </w:rPr>
                    <w:t>3</w:t>
                  </w:r>
                </w:p>
              </w:tc>
              <w:tc>
                <w:tcPr>
                  <w:tcW w:w="67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sz w:val="21"/>
                      <w:szCs w:val="21"/>
                      <w:vertAlign w:val="baseline"/>
                      <w:lang w:val="en-US"/>
                    </w:rPr>
                  </w:pPr>
                  <w:r>
                    <w:rPr>
                      <w:rFonts w:hint="eastAsia" w:ascii="宋体" w:hAnsi="宋体" w:eastAsia="宋体" w:cs="宋体"/>
                      <w:color w:val="auto"/>
                      <w:kern w:val="0"/>
                      <w:sz w:val="21"/>
                      <w:szCs w:val="21"/>
                      <w:highlight w:val="none"/>
                      <w:lang w:val="en-US" w:eastAsia="zh-CN"/>
                    </w:rPr>
                    <w:t>0.009</w:t>
                  </w:r>
                </w:p>
              </w:tc>
              <w:tc>
                <w:tcPr>
                  <w:tcW w:w="67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sz w:val="21"/>
                      <w:szCs w:val="21"/>
                      <w:vertAlign w:val="baseline"/>
                      <w:lang w:val="en-US"/>
                    </w:rPr>
                  </w:pPr>
                  <w:r>
                    <w:rPr>
                      <w:rFonts w:hint="eastAsia" w:ascii="宋体" w:hAnsi="宋体" w:eastAsia="宋体" w:cs="宋体"/>
                      <w:color w:val="auto"/>
                      <w:kern w:val="0"/>
                      <w:sz w:val="21"/>
                      <w:szCs w:val="21"/>
                      <w:highlight w:val="none"/>
                      <w:lang w:val="en-US" w:eastAsia="zh-CN"/>
                    </w:rPr>
                    <w:t>5×10</w:t>
                  </w:r>
                  <w:r>
                    <w:rPr>
                      <w:rFonts w:hint="eastAsia" w:ascii="宋体" w:hAnsi="宋体" w:eastAsia="宋体" w:cs="宋体"/>
                      <w:color w:val="auto"/>
                      <w:kern w:val="0"/>
                      <w:sz w:val="21"/>
                      <w:szCs w:val="21"/>
                      <w:highlight w:val="none"/>
                      <w:vertAlign w:val="superscript"/>
                      <w:lang w:val="en-US" w:eastAsia="zh-CN"/>
                    </w:rPr>
                    <w:t>-4</w:t>
                  </w:r>
                  <w:r>
                    <w:rPr>
                      <w:rFonts w:hint="eastAsia" w:ascii="宋体" w:hAnsi="宋体" w:eastAsia="宋体" w:cs="宋体"/>
                      <w:color w:val="auto"/>
                      <w:kern w:val="0"/>
                      <w:sz w:val="21"/>
                      <w:szCs w:val="21"/>
                      <w:highlight w:val="none"/>
                      <w:vertAlign w:val="baseline"/>
                      <w:lang w:val="en-US" w:eastAsia="zh-CN"/>
                    </w:rPr>
                    <w:t>(L)</w:t>
                  </w:r>
                </w:p>
              </w:tc>
              <w:tc>
                <w:tcPr>
                  <w:tcW w:w="675"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sz w:val="21"/>
                      <w:szCs w:val="21"/>
                      <w:vertAlign w:val="baseline"/>
                      <w:lang w:val="en-US" w:eastAsia="zh-CN"/>
                    </w:rPr>
                  </w:pPr>
                  <w:r>
                    <w:rPr>
                      <w:rFonts w:hint="eastAsia" w:ascii="宋体" w:hAnsi="宋体" w:eastAsia="宋体" w:cs="宋体"/>
                      <w:color w:val="auto"/>
                      <w:spacing w:val="-4"/>
                      <w:sz w:val="21"/>
                      <w:szCs w:val="21"/>
                      <w:vertAlign w:val="baseline"/>
                      <w:lang w:val="en-US" w:eastAsia="zh-CN"/>
                    </w:rPr>
                    <w:t>0.006</w:t>
                  </w:r>
                </w:p>
              </w:tc>
              <w:tc>
                <w:tcPr>
                  <w:tcW w:w="595"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sz w:val="21"/>
                      <w:szCs w:val="21"/>
                      <w:vertAlign w:val="baseline"/>
                      <w:lang w:val="en-US" w:eastAsia="zh-CN"/>
                    </w:rPr>
                  </w:pPr>
                  <w:r>
                    <w:rPr>
                      <w:rFonts w:hint="eastAsia" w:ascii="宋体" w:hAnsi="宋体" w:eastAsia="宋体" w:cs="宋体"/>
                      <w:color w:val="auto"/>
                      <w:spacing w:val="-4"/>
                      <w:sz w:val="21"/>
                      <w:szCs w:val="21"/>
                      <w:vertAlign w:val="baseline"/>
                      <w:lang w:val="en-US" w:eastAsia="zh-CN"/>
                    </w:rPr>
                    <w:t>2.76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526"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sz w:val="21"/>
                      <w:szCs w:val="21"/>
                      <w:vertAlign w:val="baseline"/>
                    </w:rPr>
                  </w:pPr>
                </w:p>
              </w:tc>
              <w:tc>
                <w:tcPr>
                  <w:tcW w:w="762"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sz w:val="21"/>
                      <w:szCs w:val="21"/>
                      <w:vertAlign w:val="baseline"/>
                    </w:rPr>
                  </w:pPr>
                </w:p>
              </w:tc>
              <w:tc>
                <w:tcPr>
                  <w:tcW w:w="55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kern w:val="2"/>
                      <w:sz w:val="21"/>
                      <w:szCs w:val="21"/>
                      <w:vertAlign w:val="baseline"/>
                      <w:lang w:val="en-US" w:eastAsia="zh-CN" w:bidi="ar-SA"/>
                    </w:rPr>
                  </w:pPr>
                  <w:r>
                    <w:rPr>
                      <w:rFonts w:hint="eastAsia" w:ascii="宋体" w:hAnsi="宋体" w:eastAsia="宋体" w:cs="宋体"/>
                      <w:color w:val="auto"/>
                      <w:spacing w:val="-4"/>
                      <w:sz w:val="21"/>
                      <w:szCs w:val="21"/>
                      <w:vertAlign w:val="baseline"/>
                      <w:lang w:val="en-US" w:eastAsia="zh-CN"/>
                    </w:rPr>
                    <w:t>第2次</w:t>
                  </w:r>
                </w:p>
              </w:tc>
              <w:tc>
                <w:tcPr>
                  <w:tcW w:w="53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kern w:val="2"/>
                      <w:sz w:val="21"/>
                      <w:szCs w:val="21"/>
                      <w:vertAlign w:val="baseline"/>
                      <w:lang w:val="en-US" w:eastAsia="zh-CN" w:bidi="ar-SA"/>
                    </w:rPr>
                  </w:pPr>
                  <w:r>
                    <w:rPr>
                      <w:rFonts w:hint="eastAsia" w:ascii="宋体" w:hAnsi="宋体" w:eastAsia="宋体" w:cs="宋体"/>
                      <w:bCs/>
                      <w:color w:val="auto"/>
                      <w:sz w:val="21"/>
                      <w:szCs w:val="21"/>
                    </w:rPr>
                    <w:t>mg/m</w:t>
                  </w:r>
                  <w:r>
                    <w:rPr>
                      <w:rFonts w:hint="eastAsia" w:ascii="宋体" w:hAnsi="宋体" w:eastAsia="宋体" w:cs="宋体"/>
                      <w:bCs/>
                      <w:color w:val="auto"/>
                      <w:sz w:val="21"/>
                      <w:szCs w:val="21"/>
                      <w:vertAlign w:val="superscript"/>
                    </w:rPr>
                    <w:t>3</w:t>
                  </w:r>
                </w:p>
              </w:tc>
              <w:tc>
                <w:tcPr>
                  <w:tcW w:w="67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sz w:val="21"/>
                      <w:szCs w:val="21"/>
                      <w:vertAlign w:val="baseline"/>
                    </w:rPr>
                  </w:pPr>
                  <w:r>
                    <w:rPr>
                      <w:rFonts w:hint="eastAsia" w:ascii="宋体" w:hAnsi="宋体" w:eastAsia="宋体" w:cs="宋体"/>
                      <w:color w:val="auto"/>
                      <w:kern w:val="0"/>
                      <w:sz w:val="21"/>
                      <w:szCs w:val="21"/>
                      <w:highlight w:val="none"/>
                      <w:lang w:val="en-US" w:eastAsia="zh-CN"/>
                    </w:rPr>
                    <w:t>0.116</w:t>
                  </w:r>
                </w:p>
              </w:tc>
              <w:tc>
                <w:tcPr>
                  <w:tcW w:w="67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sz w:val="21"/>
                      <w:szCs w:val="21"/>
                      <w:vertAlign w:val="baseline"/>
                    </w:rPr>
                  </w:pPr>
                  <w:r>
                    <w:rPr>
                      <w:rFonts w:hint="eastAsia" w:ascii="宋体" w:hAnsi="宋体" w:eastAsia="宋体" w:cs="宋体"/>
                      <w:color w:val="auto"/>
                      <w:kern w:val="0"/>
                      <w:sz w:val="21"/>
                      <w:szCs w:val="21"/>
                      <w:highlight w:val="none"/>
                      <w:lang w:val="en-US" w:eastAsia="zh-CN"/>
                    </w:rPr>
                    <w:t>0.021</w:t>
                  </w:r>
                </w:p>
              </w:tc>
              <w:tc>
                <w:tcPr>
                  <w:tcW w:w="675"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sz w:val="21"/>
                      <w:szCs w:val="21"/>
                      <w:vertAlign w:val="baseline"/>
                      <w:lang w:val="en-US" w:eastAsia="zh-CN"/>
                    </w:rPr>
                  </w:pPr>
                  <w:r>
                    <w:rPr>
                      <w:rFonts w:hint="eastAsia" w:ascii="宋体" w:hAnsi="宋体" w:eastAsia="宋体" w:cs="宋体"/>
                      <w:color w:val="000000"/>
                      <w:kern w:val="0"/>
                      <w:sz w:val="21"/>
                      <w:szCs w:val="21"/>
                      <w:highlight w:val="none"/>
                      <w:lang w:val="en-US" w:eastAsia="zh-CN"/>
                    </w:rPr>
                    <w:t>0.060</w:t>
                  </w:r>
                </w:p>
              </w:tc>
              <w:tc>
                <w:tcPr>
                  <w:tcW w:w="595"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sz w:val="21"/>
                      <w:szCs w:val="21"/>
                      <w:vertAlign w:val="baseline"/>
                      <w:lang w:val="en-US" w:eastAsia="zh-CN"/>
                    </w:rPr>
                  </w:pPr>
                  <w:r>
                    <w:rPr>
                      <w:rFonts w:hint="eastAsia" w:ascii="宋体" w:hAnsi="宋体" w:eastAsia="宋体" w:cs="宋体"/>
                      <w:color w:val="auto"/>
                      <w:spacing w:val="-4"/>
                      <w:sz w:val="21"/>
                      <w:szCs w:val="21"/>
                      <w:vertAlign w:val="baseline"/>
                      <w:lang w:val="en-US" w:eastAsia="zh-CN"/>
                    </w:rPr>
                    <w:t>2.88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26"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sz w:val="21"/>
                      <w:szCs w:val="21"/>
                      <w:vertAlign w:val="baseline"/>
                    </w:rPr>
                  </w:pPr>
                </w:p>
              </w:tc>
              <w:tc>
                <w:tcPr>
                  <w:tcW w:w="762"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sz w:val="21"/>
                      <w:szCs w:val="21"/>
                      <w:vertAlign w:val="baseline"/>
                    </w:rPr>
                  </w:pPr>
                </w:p>
              </w:tc>
              <w:tc>
                <w:tcPr>
                  <w:tcW w:w="55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kern w:val="2"/>
                      <w:sz w:val="21"/>
                      <w:szCs w:val="21"/>
                      <w:vertAlign w:val="baseline"/>
                      <w:lang w:val="en-US" w:eastAsia="zh-CN" w:bidi="ar-SA"/>
                    </w:rPr>
                  </w:pPr>
                  <w:r>
                    <w:rPr>
                      <w:rFonts w:hint="eastAsia" w:ascii="宋体" w:hAnsi="宋体" w:eastAsia="宋体" w:cs="宋体"/>
                      <w:color w:val="auto"/>
                      <w:spacing w:val="-4"/>
                      <w:sz w:val="21"/>
                      <w:szCs w:val="21"/>
                      <w:vertAlign w:val="baseline"/>
                      <w:lang w:val="en-US" w:eastAsia="zh-CN"/>
                    </w:rPr>
                    <w:t>第3次</w:t>
                  </w:r>
                </w:p>
              </w:tc>
              <w:tc>
                <w:tcPr>
                  <w:tcW w:w="53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kern w:val="2"/>
                      <w:sz w:val="21"/>
                      <w:szCs w:val="21"/>
                      <w:vertAlign w:val="baseline"/>
                      <w:lang w:val="en-US" w:eastAsia="zh-CN" w:bidi="ar-SA"/>
                    </w:rPr>
                  </w:pPr>
                  <w:r>
                    <w:rPr>
                      <w:rFonts w:hint="eastAsia" w:ascii="宋体" w:hAnsi="宋体" w:eastAsia="宋体" w:cs="宋体"/>
                      <w:bCs/>
                      <w:color w:val="auto"/>
                      <w:sz w:val="21"/>
                      <w:szCs w:val="21"/>
                    </w:rPr>
                    <w:t>mg/m</w:t>
                  </w:r>
                  <w:r>
                    <w:rPr>
                      <w:rFonts w:hint="eastAsia" w:ascii="宋体" w:hAnsi="宋体" w:eastAsia="宋体" w:cs="宋体"/>
                      <w:bCs/>
                      <w:color w:val="auto"/>
                      <w:sz w:val="21"/>
                      <w:szCs w:val="21"/>
                      <w:vertAlign w:val="superscript"/>
                    </w:rPr>
                    <w:t>3</w:t>
                  </w:r>
                </w:p>
              </w:tc>
              <w:tc>
                <w:tcPr>
                  <w:tcW w:w="67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sz w:val="21"/>
                      <w:szCs w:val="21"/>
                      <w:vertAlign w:val="baseline"/>
                      <w:lang w:val="en-US"/>
                    </w:rPr>
                  </w:pPr>
                  <w:r>
                    <w:rPr>
                      <w:rFonts w:hint="eastAsia" w:ascii="宋体" w:hAnsi="宋体" w:eastAsia="宋体" w:cs="宋体"/>
                      <w:color w:val="auto"/>
                      <w:kern w:val="0"/>
                      <w:sz w:val="21"/>
                      <w:szCs w:val="21"/>
                      <w:highlight w:val="none"/>
                      <w:lang w:val="en-US" w:eastAsia="zh-CN"/>
                    </w:rPr>
                    <w:t>0.010</w:t>
                  </w:r>
                </w:p>
              </w:tc>
              <w:tc>
                <w:tcPr>
                  <w:tcW w:w="67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sz w:val="21"/>
                      <w:szCs w:val="21"/>
                      <w:vertAlign w:val="baseline"/>
                      <w:lang w:val="en-US"/>
                    </w:rPr>
                  </w:pPr>
                  <w:r>
                    <w:rPr>
                      <w:rFonts w:hint="eastAsia" w:ascii="宋体" w:hAnsi="宋体" w:eastAsia="宋体" w:cs="宋体"/>
                      <w:color w:val="auto"/>
                      <w:kern w:val="0"/>
                      <w:sz w:val="21"/>
                      <w:szCs w:val="21"/>
                      <w:highlight w:val="none"/>
                      <w:lang w:val="en-US" w:eastAsia="zh-CN"/>
                    </w:rPr>
                    <w:t>0.026</w:t>
                  </w:r>
                </w:p>
              </w:tc>
              <w:tc>
                <w:tcPr>
                  <w:tcW w:w="675"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sz w:val="21"/>
                      <w:szCs w:val="21"/>
                      <w:vertAlign w:val="baseline"/>
                      <w:lang w:val="en-US"/>
                    </w:rPr>
                  </w:pPr>
                  <w:r>
                    <w:rPr>
                      <w:rFonts w:hint="eastAsia" w:ascii="宋体" w:hAnsi="宋体" w:eastAsia="宋体" w:cs="宋体"/>
                      <w:color w:val="auto"/>
                      <w:kern w:val="0"/>
                      <w:sz w:val="21"/>
                      <w:szCs w:val="21"/>
                      <w:highlight w:val="none"/>
                      <w:lang w:val="en-US" w:eastAsia="zh-CN"/>
                    </w:rPr>
                    <w:t>0.088</w:t>
                  </w:r>
                </w:p>
              </w:tc>
              <w:tc>
                <w:tcPr>
                  <w:tcW w:w="595"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sz w:val="21"/>
                      <w:szCs w:val="21"/>
                      <w:vertAlign w:val="baseline"/>
                      <w:lang w:val="en-US" w:eastAsia="zh-CN"/>
                    </w:rPr>
                  </w:pPr>
                  <w:r>
                    <w:rPr>
                      <w:rFonts w:hint="eastAsia" w:ascii="宋体" w:hAnsi="宋体" w:eastAsia="宋体" w:cs="宋体"/>
                      <w:color w:val="auto"/>
                      <w:spacing w:val="-4"/>
                      <w:sz w:val="21"/>
                      <w:szCs w:val="21"/>
                      <w:vertAlign w:val="baseline"/>
                      <w:lang w:val="en-US" w:eastAsia="zh-CN"/>
                    </w:rPr>
                    <w:t>2.89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41" w:type="pct"/>
                  <w:gridSpan w:val="3"/>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sz w:val="21"/>
                      <w:szCs w:val="21"/>
                      <w:vertAlign w:val="baseline"/>
                      <w:lang w:val="en-US" w:eastAsia="zh-CN"/>
                    </w:rPr>
                  </w:pPr>
                  <w:r>
                    <w:rPr>
                      <w:rFonts w:hint="eastAsia" w:ascii="宋体" w:hAnsi="宋体" w:eastAsia="宋体" w:cs="宋体"/>
                      <w:color w:val="auto"/>
                      <w:spacing w:val="-4"/>
                      <w:sz w:val="21"/>
                      <w:szCs w:val="21"/>
                      <w:vertAlign w:val="baseline"/>
                      <w:lang w:val="en-US" w:eastAsia="zh-CN"/>
                    </w:rPr>
                    <w:t>最大值</w:t>
                  </w:r>
                </w:p>
              </w:tc>
              <w:tc>
                <w:tcPr>
                  <w:tcW w:w="53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kern w:val="2"/>
                      <w:sz w:val="21"/>
                      <w:szCs w:val="21"/>
                      <w:vertAlign w:val="baseline"/>
                      <w:lang w:val="en-US" w:eastAsia="zh-CN" w:bidi="ar-SA"/>
                    </w:rPr>
                  </w:pPr>
                  <w:r>
                    <w:rPr>
                      <w:rFonts w:hint="eastAsia" w:ascii="宋体" w:hAnsi="宋体" w:eastAsia="宋体" w:cs="宋体"/>
                      <w:bCs/>
                      <w:color w:val="auto"/>
                      <w:sz w:val="21"/>
                      <w:szCs w:val="21"/>
                    </w:rPr>
                    <w:t>mg/m</w:t>
                  </w:r>
                  <w:r>
                    <w:rPr>
                      <w:rFonts w:hint="eastAsia" w:ascii="宋体" w:hAnsi="宋体" w:eastAsia="宋体" w:cs="宋体"/>
                      <w:bCs/>
                      <w:color w:val="auto"/>
                      <w:sz w:val="21"/>
                      <w:szCs w:val="21"/>
                      <w:vertAlign w:val="superscript"/>
                    </w:rPr>
                    <w:t>3</w:t>
                  </w:r>
                </w:p>
              </w:tc>
              <w:tc>
                <w:tcPr>
                  <w:tcW w:w="67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sz w:val="21"/>
                      <w:szCs w:val="21"/>
                      <w:vertAlign w:val="baseline"/>
                      <w:lang w:val="en-US" w:eastAsia="zh-CN"/>
                    </w:rPr>
                  </w:pPr>
                  <w:r>
                    <w:rPr>
                      <w:rFonts w:hint="eastAsia" w:ascii="宋体" w:hAnsi="宋体" w:eastAsia="宋体" w:cs="宋体"/>
                      <w:color w:val="auto"/>
                      <w:spacing w:val="-4"/>
                      <w:sz w:val="21"/>
                      <w:szCs w:val="21"/>
                      <w:vertAlign w:val="baseline"/>
                      <w:lang w:val="en-US" w:eastAsia="zh-CN"/>
                    </w:rPr>
                    <w:t>0.075</w:t>
                  </w:r>
                </w:p>
              </w:tc>
              <w:tc>
                <w:tcPr>
                  <w:tcW w:w="67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sz w:val="21"/>
                      <w:szCs w:val="21"/>
                      <w:vertAlign w:val="baseline"/>
                      <w:lang w:val="en-US"/>
                    </w:rPr>
                  </w:pPr>
                  <w:r>
                    <w:rPr>
                      <w:rFonts w:hint="eastAsia" w:ascii="宋体" w:hAnsi="宋体" w:eastAsia="宋体" w:cs="宋体"/>
                      <w:color w:val="auto"/>
                      <w:kern w:val="0"/>
                      <w:sz w:val="21"/>
                      <w:szCs w:val="21"/>
                      <w:highlight w:val="none"/>
                      <w:lang w:val="en-US" w:eastAsia="zh-CN"/>
                    </w:rPr>
                    <w:t>0.189</w:t>
                  </w:r>
                </w:p>
              </w:tc>
              <w:tc>
                <w:tcPr>
                  <w:tcW w:w="675"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sz w:val="21"/>
                      <w:szCs w:val="21"/>
                      <w:vertAlign w:val="baseline"/>
                      <w:lang w:val="en-US" w:eastAsia="zh-CN"/>
                    </w:rPr>
                  </w:pPr>
                  <w:r>
                    <w:rPr>
                      <w:rFonts w:hint="eastAsia" w:ascii="宋体" w:hAnsi="宋体" w:eastAsia="宋体" w:cs="宋体"/>
                      <w:color w:val="auto"/>
                      <w:spacing w:val="-4"/>
                      <w:sz w:val="21"/>
                      <w:szCs w:val="21"/>
                      <w:vertAlign w:val="baseline"/>
                      <w:lang w:val="en-US" w:eastAsia="zh-CN"/>
                    </w:rPr>
                    <w:t>0.265</w:t>
                  </w:r>
                </w:p>
              </w:tc>
              <w:tc>
                <w:tcPr>
                  <w:tcW w:w="595"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sz w:val="21"/>
                      <w:szCs w:val="21"/>
                      <w:vertAlign w:val="baseline"/>
                      <w:lang w:val="en-US" w:eastAsia="zh-CN"/>
                    </w:rPr>
                  </w:pPr>
                  <w:r>
                    <w:rPr>
                      <w:rFonts w:hint="eastAsia" w:ascii="宋体" w:hAnsi="宋体" w:eastAsia="宋体" w:cs="宋体"/>
                      <w:color w:val="auto"/>
                      <w:spacing w:val="-4"/>
                      <w:sz w:val="21"/>
                      <w:szCs w:val="21"/>
                      <w:vertAlign w:val="baseline"/>
                      <w:lang w:val="en-US" w:eastAsia="zh-CN"/>
                    </w:rPr>
                    <w:t>3.2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41" w:type="pct"/>
                  <w:gridSpan w:val="3"/>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sz w:val="21"/>
                      <w:szCs w:val="21"/>
                      <w:vertAlign w:val="baseline"/>
                      <w:lang w:val="en-US" w:eastAsia="zh-CN"/>
                    </w:rPr>
                  </w:pPr>
                  <w:r>
                    <w:rPr>
                      <w:rFonts w:hint="eastAsia" w:ascii="宋体" w:hAnsi="宋体" w:eastAsia="宋体" w:cs="宋体"/>
                      <w:color w:val="auto"/>
                      <w:spacing w:val="-4"/>
                      <w:sz w:val="21"/>
                      <w:szCs w:val="21"/>
                      <w:vertAlign w:val="baseline"/>
                      <w:lang w:val="en-US" w:eastAsia="zh-CN"/>
                    </w:rPr>
                    <w:t>标准限值</w:t>
                  </w:r>
                </w:p>
              </w:tc>
              <w:tc>
                <w:tcPr>
                  <w:tcW w:w="53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kern w:val="2"/>
                      <w:sz w:val="21"/>
                      <w:szCs w:val="21"/>
                      <w:vertAlign w:val="baseline"/>
                      <w:lang w:val="en-US" w:eastAsia="zh-CN" w:bidi="ar-SA"/>
                    </w:rPr>
                  </w:pPr>
                  <w:r>
                    <w:rPr>
                      <w:rFonts w:hint="eastAsia" w:ascii="宋体" w:hAnsi="宋体" w:eastAsia="宋体" w:cs="宋体"/>
                      <w:bCs/>
                      <w:color w:val="auto"/>
                      <w:sz w:val="21"/>
                      <w:szCs w:val="21"/>
                    </w:rPr>
                    <w:t>mg/m</w:t>
                  </w:r>
                  <w:r>
                    <w:rPr>
                      <w:rFonts w:hint="eastAsia" w:ascii="宋体" w:hAnsi="宋体" w:eastAsia="宋体" w:cs="宋体"/>
                      <w:bCs/>
                      <w:color w:val="auto"/>
                      <w:sz w:val="21"/>
                      <w:szCs w:val="21"/>
                      <w:vertAlign w:val="superscript"/>
                    </w:rPr>
                    <w:t>3</w:t>
                  </w:r>
                </w:p>
              </w:tc>
              <w:tc>
                <w:tcPr>
                  <w:tcW w:w="67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sz w:val="21"/>
                      <w:szCs w:val="21"/>
                      <w:vertAlign w:val="baseline"/>
                      <w:lang w:val="en-US" w:eastAsia="zh-CN"/>
                    </w:rPr>
                  </w:pPr>
                  <w:r>
                    <w:rPr>
                      <w:rFonts w:hint="eastAsia" w:ascii="宋体" w:hAnsi="宋体" w:eastAsia="宋体" w:cs="宋体"/>
                      <w:color w:val="auto"/>
                      <w:spacing w:val="-4"/>
                      <w:sz w:val="21"/>
                      <w:szCs w:val="21"/>
                      <w:vertAlign w:val="baseline"/>
                      <w:lang w:val="en-US" w:eastAsia="zh-CN"/>
                    </w:rPr>
                    <w:t>0.4</w:t>
                  </w:r>
                </w:p>
              </w:tc>
              <w:tc>
                <w:tcPr>
                  <w:tcW w:w="67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sz w:val="21"/>
                      <w:szCs w:val="21"/>
                      <w:vertAlign w:val="baseline"/>
                      <w:lang w:val="en-US" w:eastAsia="zh-CN"/>
                    </w:rPr>
                  </w:pPr>
                  <w:r>
                    <w:rPr>
                      <w:rFonts w:hint="eastAsia" w:ascii="宋体" w:hAnsi="宋体" w:eastAsia="宋体" w:cs="宋体"/>
                      <w:color w:val="auto"/>
                      <w:spacing w:val="-4"/>
                      <w:sz w:val="21"/>
                      <w:szCs w:val="21"/>
                      <w:vertAlign w:val="baseline"/>
                      <w:lang w:val="en-US" w:eastAsia="zh-CN"/>
                    </w:rPr>
                    <w:t>0.8</w:t>
                  </w:r>
                </w:p>
              </w:tc>
              <w:tc>
                <w:tcPr>
                  <w:tcW w:w="675"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sz w:val="21"/>
                      <w:szCs w:val="21"/>
                      <w:vertAlign w:val="baseline"/>
                      <w:lang w:val="en-US" w:eastAsia="zh-CN"/>
                    </w:rPr>
                  </w:pPr>
                  <w:r>
                    <w:rPr>
                      <w:rFonts w:hint="eastAsia" w:ascii="宋体" w:hAnsi="宋体" w:eastAsia="宋体" w:cs="宋体"/>
                      <w:color w:val="auto"/>
                      <w:spacing w:val="-4"/>
                      <w:sz w:val="21"/>
                      <w:szCs w:val="21"/>
                      <w:vertAlign w:val="baseline"/>
                      <w:lang w:val="en-US" w:eastAsia="zh-CN"/>
                    </w:rPr>
                    <w:t>0.8</w:t>
                  </w:r>
                </w:p>
              </w:tc>
              <w:tc>
                <w:tcPr>
                  <w:tcW w:w="595"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sz w:val="21"/>
                      <w:szCs w:val="21"/>
                      <w:vertAlign w:val="baseline"/>
                      <w:lang w:val="en-US" w:eastAsia="zh-CN"/>
                    </w:rPr>
                  </w:pPr>
                  <w:r>
                    <w:rPr>
                      <w:rFonts w:hint="eastAsia" w:ascii="宋体" w:hAnsi="宋体" w:eastAsia="宋体" w:cs="宋体"/>
                      <w:color w:val="auto"/>
                      <w:spacing w:val="-4"/>
                      <w:sz w:val="21"/>
                      <w:szCs w:val="21"/>
                      <w:vertAlign w:val="baseline"/>
                      <w:lang w:val="en-US" w:eastAsia="zh-CN"/>
                    </w:rPr>
                    <w:t>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41" w:type="pct"/>
                  <w:gridSpan w:val="3"/>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sz w:val="21"/>
                      <w:szCs w:val="21"/>
                      <w:vertAlign w:val="baseline"/>
                      <w:lang w:val="en-US" w:eastAsia="zh-CN"/>
                    </w:rPr>
                  </w:pPr>
                  <w:r>
                    <w:rPr>
                      <w:rFonts w:hint="eastAsia" w:ascii="宋体" w:hAnsi="宋体" w:eastAsia="宋体" w:cs="宋体"/>
                      <w:color w:val="auto"/>
                      <w:spacing w:val="-4"/>
                      <w:sz w:val="21"/>
                      <w:szCs w:val="21"/>
                      <w:vertAlign w:val="baseline"/>
                      <w:lang w:val="en-US" w:eastAsia="zh-CN"/>
                    </w:rPr>
                    <w:t>是否达标</w:t>
                  </w:r>
                </w:p>
              </w:tc>
              <w:tc>
                <w:tcPr>
                  <w:tcW w:w="53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kern w:val="2"/>
                      <w:sz w:val="21"/>
                      <w:szCs w:val="21"/>
                      <w:vertAlign w:val="baseline"/>
                      <w:lang w:val="en-US" w:eastAsia="zh-CN" w:bidi="ar-SA"/>
                    </w:rPr>
                  </w:pPr>
                  <w:r>
                    <w:rPr>
                      <w:rFonts w:hint="eastAsia" w:ascii="宋体" w:hAnsi="宋体" w:eastAsia="宋体" w:cs="宋体"/>
                      <w:bCs/>
                      <w:color w:val="auto"/>
                      <w:sz w:val="21"/>
                      <w:szCs w:val="21"/>
                    </w:rPr>
                    <w:t>mg/m</w:t>
                  </w:r>
                  <w:r>
                    <w:rPr>
                      <w:rFonts w:hint="eastAsia" w:ascii="宋体" w:hAnsi="宋体" w:eastAsia="宋体" w:cs="宋体"/>
                      <w:bCs/>
                      <w:color w:val="auto"/>
                      <w:sz w:val="21"/>
                      <w:szCs w:val="21"/>
                      <w:vertAlign w:val="superscript"/>
                    </w:rPr>
                    <w:t>3</w:t>
                  </w:r>
                </w:p>
              </w:tc>
              <w:tc>
                <w:tcPr>
                  <w:tcW w:w="67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sz w:val="21"/>
                      <w:szCs w:val="21"/>
                      <w:vertAlign w:val="baseline"/>
                      <w:lang w:val="en-US" w:eastAsia="zh-CN"/>
                    </w:rPr>
                  </w:pPr>
                  <w:r>
                    <w:rPr>
                      <w:rFonts w:hint="eastAsia" w:ascii="宋体" w:hAnsi="宋体" w:eastAsia="宋体" w:cs="宋体"/>
                      <w:color w:val="auto"/>
                      <w:spacing w:val="-4"/>
                      <w:sz w:val="21"/>
                      <w:szCs w:val="21"/>
                      <w:vertAlign w:val="baseline"/>
                      <w:lang w:val="en-US" w:eastAsia="zh-CN"/>
                    </w:rPr>
                    <w:t>达标</w:t>
                  </w:r>
                </w:p>
              </w:tc>
              <w:tc>
                <w:tcPr>
                  <w:tcW w:w="67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sz w:val="21"/>
                      <w:szCs w:val="21"/>
                      <w:vertAlign w:val="baseline"/>
                    </w:rPr>
                  </w:pPr>
                  <w:r>
                    <w:rPr>
                      <w:rFonts w:hint="eastAsia" w:ascii="宋体" w:hAnsi="宋体" w:eastAsia="宋体" w:cs="宋体"/>
                      <w:color w:val="auto"/>
                      <w:spacing w:val="-4"/>
                      <w:sz w:val="21"/>
                      <w:szCs w:val="21"/>
                      <w:vertAlign w:val="baseline"/>
                      <w:lang w:val="en-US" w:eastAsia="zh-CN"/>
                    </w:rPr>
                    <w:t>达标</w:t>
                  </w:r>
                </w:p>
              </w:tc>
              <w:tc>
                <w:tcPr>
                  <w:tcW w:w="675"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sz w:val="21"/>
                      <w:szCs w:val="21"/>
                      <w:vertAlign w:val="baseline"/>
                    </w:rPr>
                  </w:pPr>
                  <w:r>
                    <w:rPr>
                      <w:rFonts w:hint="eastAsia" w:ascii="宋体" w:hAnsi="宋体" w:eastAsia="宋体" w:cs="宋体"/>
                      <w:color w:val="auto"/>
                      <w:spacing w:val="-4"/>
                      <w:sz w:val="21"/>
                      <w:szCs w:val="21"/>
                      <w:vertAlign w:val="baseline"/>
                      <w:lang w:val="en-US" w:eastAsia="zh-CN"/>
                    </w:rPr>
                    <w:t>达标</w:t>
                  </w:r>
                </w:p>
              </w:tc>
              <w:tc>
                <w:tcPr>
                  <w:tcW w:w="595"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pacing w:val="-4"/>
                      <w:sz w:val="21"/>
                      <w:szCs w:val="21"/>
                      <w:vertAlign w:val="baseline"/>
                    </w:rPr>
                  </w:pPr>
                  <w:r>
                    <w:rPr>
                      <w:rFonts w:hint="eastAsia" w:ascii="宋体" w:hAnsi="宋体" w:eastAsia="宋体" w:cs="宋体"/>
                      <w:color w:val="auto"/>
                      <w:spacing w:val="-4"/>
                      <w:sz w:val="21"/>
                      <w:szCs w:val="21"/>
                      <w:vertAlign w:val="baseline"/>
                      <w:lang w:val="en-US" w:eastAsia="zh-CN"/>
                    </w:rPr>
                    <w:t>达标</w:t>
                  </w:r>
                </w:p>
              </w:tc>
            </w:tr>
          </w:tbl>
          <w:p>
            <w:pPr>
              <w:pStyle w:val="2"/>
              <w:spacing w:line="360" w:lineRule="auto"/>
              <w:ind w:firstLine="480" w:firstLineChars="200"/>
              <w:jc w:val="both"/>
              <w:rPr>
                <w:rFonts w:hint="eastAsia" w:ascii="Times New Roman" w:hAnsi="Times New Roman" w:eastAsia="宋体" w:cs="Times New Roman"/>
                <w:lang w:eastAsia="zh-CN"/>
              </w:rPr>
            </w:pPr>
            <w:r>
              <w:rPr>
                <w:rFonts w:hint="default" w:ascii="Times New Roman" w:hAnsi="Times New Roman" w:eastAsia="宋体" w:cs="Times New Roman"/>
                <w:lang w:val="en-US" w:eastAsia="zh-CN"/>
              </w:rPr>
              <w:t>验收监测结果表明：厂界无组织排放监控点所监测的苯、甲苯、二甲苯、</w:t>
            </w:r>
            <w:r>
              <w:rPr>
                <w:rFonts w:hint="eastAsia" w:ascii="Times New Roman" w:hAnsi="Times New Roman" w:eastAsia="宋体" w:cs="Times New Roman"/>
                <w:lang w:val="en-US" w:eastAsia="zh-CN"/>
              </w:rPr>
              <w:t>非甲烷总烃</w:t>
            </w:r>
            <w:r>
              <w:rPr>
                <w:rFonts w:hint="default" w:ascii="Times New Roman" w:hAnsi="Times New Roman" w:eastAsia="宋体" w:cs="Times New Roman"/>
                <w:lang w:val="en-US" w:eastAsia="zh-CN"/>
              </w:rPr>
              <w:t>最大浓度监测值分别为</w:t>
            </w:r>
            <w:r>
              <w:rPr>
                <w:rFonts w:hint="eastAsia" w:ascii="Times New Roman" w:hAnsi="Times New Roman" w:eastAsia="宋体" w:cs="Times New Roman"/>
                <w:lang w:val="en-US" w:eastAsia="zh-CN"/>
              </w:rPr>
              <w:t>0.075</w:t>
            </w:r>
            <w:r>
              <w:rPr>
                <w:rFonts w:hint="default" w:ascii="Times New Roman" w:hAnsi="Times New Roman" w:eastAsia="宋体" w:cs="Times New Roman"/>
                <w:lang w:val="en-US" w:eastAsia="zh-CN"/>
              </w:rPr>
              <w:t>mg/m</w:t>
            </w:r>
            <w:r>
              <w:rPr>
                <w:rFonts w:hint="default" w:ascii="Times New Roman" w:hAnsi="Times New Roman" w:eastAsia="宋体" w:cs="Times New Roman"/>
                <w:vertAlign w:val="superscript"/>
                <w:lang w:val="en-US" w:eastAsia="zh-CN"/>
              </w:rPr>
              <w:t>3</w:t>
            </w:r>
            <w:r>
              <w:rPr>
                <w:rFonts w:hint="default" w:ascii="Times New Roman" w:hAnsi="Times New Roman" w:eastAsia="宋体" w:cs="Times New Roman"/>
                <w:lang w:val="en-US" w:eastAsia="zh-CN"/>
              </w:rPr>
              <w:t>、</w:t>
            </w:r>
            <w:r>
              <w:rPr>
                <w:rFonts w:hint="eastAsia" w:ascii="Times New Roman" w:hAnsi="Times New Roman" w:eastAsia="宋体" w:cs="Times New Roman"/>
                <w:lang w:val="en-US" w:eastAsia="zh-CN"/>
              </w:rPr>
              <w:t>0.189</w:t>
            </w:r>
            <w:r>
              <w:rPr>
                <w:rFonts w:hint="default" w:ascii="Times New Roman" w:hAnsi="Times New Roman" w:eastAsia="宋体" w:cs="Times New Roman"/>
                <w:lang w:val="en-US" w:eastAsia="zh-CN"/>
              </w:rPr>
              <w:t>mg/m</w:t>
            </w:r>
            <w:r>
              <w:rPr>
                <w:rFonts w:hint="default" w:ascii="Times New Roman" w:hAnsi="Times New Roman" w:eastAsia="宋体" w:cs="Times New Roman"/>
                <w:vertAlign w:val="superscript"/>
                <w:lang w:val="en-US" w:eastAsia="zh-CN"/>
              </w:rPr>
              <w:t>3</w:t>
            </w:r>
            <w:r>
              <w:rPr>
                <w:rFonts w:hint="default" w:ascii="Times New Roman" w:hAnsi="Times New Roman" w:eastAsia="宋体" w:cs="Times New Roman"/>
                <w:lang w:val="en-US" w:eastAsia="zh-CN"/>
              </w:rPr>
              <w:t>、</w:t>
            </w:r>
            <w:r>
              <w:rPr>
                <w:rFonts w:hint="eastAsia" w:ascii="Times New Roman" w:hAnsi="Times New Roman" w:eastAsia="宋体" w:cs="Times New Roman"/>
                <w:lang w:val="en-US" w:eastAsia="zh-CN"/>
              </w:rPr>
              <w:t>0.265</w:t>
            </w:r>
            <w:r>
              <w:rPr>
                <w:rFonts w:hint="default" w:ascii="Times New Roman" w:hAnsi="Times New Roman" w:eastAsia="宋体" w:cs="Times New Roman"/>
                <w:lang w:val="en-US" w:eastAsia="zh-CN"/>
              </w:rPr>
              <w:t>mg/m</w:t>
            </w:r>
            <w:r>
              <w:rPr>
                <w:rFonts w:hint="default" w:ascii="Times New Roman" w:hAnsi="Times New Roman" w:eastAsia="宋体" w:cs="Times New Roman"/>
                <w:vertAlign w:val="superscript"/>
                <w:lang w:val="en-US" w:eastAsia="zh-CN"/>
              </w:rPr>
              <w:t>3</w:t>
            </w:r>
            <w:r>
              <w:rPr>
                <w:rFonts w:hint="default" w:ascii="Times New Roman" w:hAnsi="Times New Roman" w:eastAsia="宋体" w:cs="Times New Roman"/>
                <w:lang w:val="en-US" w:eastAsia="zh-CN"/>
              </w:rPr>
              <w:t>、</w:t>
            </w:r>
            <w:r>
              <w:rPr>
                <w:rFonts w:hint="eastAsia" w:ascii="Times New Roman" w:hAnsi="Times New Roman" w:eastAsia="宋体" w:cs="Times New Roman"/>
                <w:lang w:val="en-US" w:eastAsia="zh-CN"/>
              </w:rPr>
              <w:t>3.20</w:t>
            </w:r>
            <w:r>
              <w:rPr>
                <w:rFonts w:hint="default" w:ascii="Times New Roman" w:hAnsi="Times New Roman" w:eastAsia="宋体" w:cs="Times New Roman"/>
                <w:lang w:val="en-US" w:eastAsia="zh-CN"/>
              </w:rPr>
              <w:t>mg/m</w:t>
            </w:r>
            <w:r>
              <w:rPr>
                <w:rFonts w:hint="default" w:ascii="Times New Roman" w:hAnsi="Times New Roman" w:eastAsia="宋体" w:cs="Times New Roman"/>
                <w:vertAlign w:val="superscript"/>
                <w:lang w:val="en-US" w:eastAsia="zh-CN"/>
              </w:rPr>
              <w:t>3</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w:t>
            </w:r>
            <w:r>
              <w:rPr>
                <w:rFonts w:hint="eastAsia" w:ascii="Times New Roman" w:hAnsi="Times New Roman" w:eastAsia="宋体" w:cs="Times New Roman"/>
                <w:lang w:val="en-US" w:eastAsia="zh-CN"/>
              </w:rPr>
              <w:t>均</w:t>
            </w:r>
            <w:r>
              <w:rPr>
                <w:rFonts w:hint="default" w:ascii="Times New Roman" w:hAnsi="Times New Roman" w:eastAsia="宋体" w:cs="Times New Roman"/>
                <w:lang w:eastAsia="zh-CN"/>
              </w:rPr>
              <w:t>符合《石油化学工业污染物排放标准》（GB31571-2015）表7无组织排放限值。</w:t>
            </w:r>
          </w:p>
          <w:p>
            <w:pPr>
              <w:pStyle w:val="2"/>
              <w:keepNext w:val="0"/>
              <w:keepLines w:val="0"/>
              <w:pageBreakBefore w:val="0"/>
              <w:widowControl w:val="0"/>
              <w:numPr>
                <w:ilvl w:val="0"/>
                <w:numId w:val="4"/>
              </w:numPr>
              <w:kinsoku/>
              <w:wordWrap/>
              <w:overflowPunct/>
              <w:topLinePunct w:val="0"/>
              <w:autoSpaceDE w:val="0"/>
              <w:autoSpaceDN w:val="0"/>
              <w:bidi w:val="0"/>
              <w:adjustRightInd/>
              <w:snapToGrid/>
              <w:spacing w:line="360" w:lineRule="auto"/>
              <w:ind w:firstLine="480" w:firstLineChars="200"/>
              <w:jc w:val="both"/>
              <w:textAlignment w:val="auto"/>
              <w:rPr>
                <w:rFonts w:hint="eastAsia" w:ascii="宋体" w:hAnsi="宋体" w:eastAsia="宋体" w:cs="宋体"/>
              </w:rPr>
            </w:pPr>
            <w:r>
              <w:rPr>
                <w:rFonts w:hint="eastAsia" w:ascii="宋体" w:hAnsi="宋体" w:eastAsia="宋体" w:cs="宋体"/>
                <w:lang w:eastAsia="zh-CN"/>
              </w:rPr>
              <w:t>噪声</w:t>
            </w:r>
            <w:r>
              <w:rPr>
                <w:rFonts w:hint="eastAsia" w:ascii="宋体" w:hAnsi="宋体" w:eastAsia="宋体" w:cs="宋体"/>
              </w:rPr>
              <w:t>监测结果及评价</w:t>
            </w:r>
          </w:p>
          <w:p>
            <w:pPr>
              <w:keepNext w:val="0"/>
              <w:keepLines w:val="0"/>
              <w:pageBreakBefore w:val="0"/>
              <w:widowControl w:val="0"/>
              <w:kinsoku/>
              <w:wordWrap/>
              <w:overflowPunct/>
              <w:topLinePunct w:val="0"/>
              <w:autoSpaceDE w:val="0"/>
              <w:autoSpaceDN w:val="0"/>
              <w:bidi w:val="0"/>
              <w:adjustRightInd/>
              <w:snapToGrid/>
              <w:spacing w:line="360" w:lineRule="auto"/>
              <w:ind w:firstLine="480"/>
              <w:jc w:val="both"/>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本项目噪声监测结果详见表</w:t>
            </w:r>
            <w:r>
              <w:rPr>
                <w:rFonts w:hint="eastAsia" w:ascii="宋体" w:hAnsi="宋体" w:eastAsia="宋体" w:cs="宋体"/>
                <w:sz w:val="24"/>
                <w:szCs w:val="24"/>
                <w:lang w:val="en-US" w:eastAsia="zh-CN"/>
              </w:rPr>
              <w:t>21</w:t>
            </w:r>
            <w:r>
              <w:rPr>
                <w:rFonts w:hint="eastAsia" w:ascii="宋体" w:hAnsi="宋体" w:eastAsia="宋体" w:cs="宋体"/>
                <w:sz w:val="24"/>
                <w:szCs w:val="24"/>
                <w:lang w:eastAsia="zh-CN"/>
              </w:rPr>
              <w:t>。</w:t>
            </w:r>
          </w:p>
          <w:p>
            <w:pPr>
              <w:spacing w:line="360" w:lineRule="auto"/>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w:t>
            </w:r>
            <w:r>
              <w:rPr>
                <w:rFonts w:hint="eastAsia" w:ascii="Times New Roman" w:hAnsi="Times New Roman" w:eastAsia="宋体" w:cs="Times New Roman"/>
                <w:b/>
                <w:bCs/>
                <w:sz w:val="21"/>
                <w:szCs w:val="21"/>
                <w:lang w:val="en-US" w:eastAsia="zh-CN"/>
              </w:rPr>
              <w:t>21</w:t>
            </w:r>
            <w:r>
              <w:rPr>
                <w:rFonts w:hint="default" w:ascii="Times New Roman" w:hAnsi="Times New Roman" w:eastAsia="宋体" w:cs="Times New Roman"/>
                <w:b/>
                <w:bCs/>
                <w:sz w:val="21"/>
                <w:szCs w:val="21"/>
                <w:lang w:val="en-US" w:eastAsia="zh-CN"/>
              </w:rPr>
              <w:t xml:space="preserve">  厂界噪声监测结果一览表</w:t>
            </w:r>
          </w:p>
          <w:tbl>
            <w:tblPr>
              <w:tblStyle w:val="16"/>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69"/>
              <w:gridCol w:w="2020"/>
              <w:gridCol w:w="1648"/>
              <w:gridCol w:w="1757"/>
              <w:gridCol w:w="176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848" w:type="pct"/>
                  <w:vMerge w:val="restart"/>
                  <w:tcBorders>
                    <w:tl2br w:val="nil"/>
                    <w:tr2bl w:val="nil"/>
                  </w:tcBorders>
                  <w:shd w:val="clear" w:color="auto" w:fill="D7D7D7" w:themeFill="background1" w:themeFillShade="D8"/>
                  <w:vAlign w:val="center"/>
                </w:tcPr>
                <w:p>
                  <w:pPr>
                    <w:keepNext w:val="0"/>
                    <w:keepLines w:val="0"/>
                    <w:pageBreakBefore w:val="0"/>
                    <w:kinsoku/>
                    <w:wordWrap/>
                    <w:overflowPunct/>
                    <w:topLinePunct w:val="0"/>
                    <w:autoSpaceDE w:val="0"/>
                    <w:autoSpaceDN w:val="0"/>
                    <w:bidi w:val="0"/>
                    <w:adjustRightInd/>
                    <w:snapToGrid/>
                    <w:jc w:val="center"/>
                    <w:textAlignment w:val="auto"/>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点位序号</w:t>
                  </w:r>
                </w:p>
              </w:tc>
              <w:tc>
                <w:tcPr>
                  <w:tcW w:w="1166" w:type="pct"/>
                  <w:vMerge w:val="restart"/>
                  <w:tcBorders>
                    <w:tl2br w:val="nil"/>
                    <w:tr2bl w:val="nil"/>
                  </w:tcBorders>
                  <w:shd w:val="clear" w:color="auto" w:fill="D7D7D7" w:themeFill="background1" w:themeFillShade="D8"/>
                  <w:vAlign w:val="center"/>
                </w:tcPr>
                <w:p>
                  <w:pPr>
                    <w:keepNext w:val="0"/>
                    <w:keepLines w:val="0"/>
                    <w:pageBreakBefore w:val="0"/>
                    <w:kinsoku/>
                    <w:wordWrap/>
                    <w:overflowPunct/>
                    <w:topLinePunct w:val="0"/>
                    <w:autoSpaceDE w:val="0"/>
                    <w:autoSpaceDN w:val="0"/>
                    <w:bidi w:val="0"/>
                    <w:adjustRightInd/>
                    <w:snapToGrid/>
                    <w:jc w:val="center"/>
                    <w:textAlignment w:val="auto"/>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采样位置</w:t>
                  </w:r>
                </w:p>
              </w:tc>
              <w:tc>
                <w:tcPr>
                  <w:tcW w:w="951" w:type="pct"/>
                  <w:vMerge w:val="restart"/>
                  <w:tcBorders>
                    <w:tl2br w:val="nil"/>
                    <w:tr2bl w:val="nil"/>
                  </w:tcBorders>
                  <w:shd w:val="clear" w:color="auto" w:fill="D7D7D7" w:themeFill="background1" w:themeFillShade="D8"/>
                  <w:vAlign w:val="center"/>
                </w:tcPr>
                <w:p>
                  <w:pPr>
                    <w:keepNext w:val="0"/>
                    <w:keepLines w:val="0"/>
                    <w:pageBreakBefore w:val="0"/>
                    <w:kinsoku/>
                    <w:wordWrap/>
                    <w:overflowPunct/>
                    <w:topLinePunct w:val="0"/>
                    <w:autoSpaceDE w:val="0"/>
                    <w:autoSpaceDN w:val="0"/>
                    <w:bidi w:val="0"/>
                    <w:adjustRightInd/>
                    <w:snapToGrid/>
                    <w:jc w:val="center"/>
                    <w:textAlignment w:val="auto"/>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采样时间</w:t>
                  </w:r>
                </w:p>
              </w:tc>
              <w:tc>
                <w:tcPr>
                  <w:tcW w:w="2034" w:type="pct"/>
                  <w:gridSpan w:val="2"/>
                  <w:tcBorders>
                    <w:tl2br w:val="nil"/>
                    <w:tr2bl w:val="nil"/>
                  </w:tcBorders>
                  <w:shd w:val="clear" w:color="auto" w:fill="D7D7D7" w:themeFill="background1" w:themeFillShade="D8"/>
                  <w:vAlign w:val="center"/>
                </w:tcPr>
                <w:p>
                  <w:pPr>
                    <w:keepNext w:val="0"/>
                    <w:keepLines w:val="0"/>
                    <w:pageBreakBefore w:val="0"/>
                    <w:kinsoku/>
                    <w:wordWrap/>
                    <w:overflowPunct/>
                    <w:topLinePunct w:val="0"/>
                    <w:autoSpaceDE w:val="0"/>
                    <w:autoSpaceDN w:val="0"/>
                    <w:bidi w:val="0"/>
                    <w:adjustRightInd/>
                    <w:snapToGrid/>
                    <w:jc w:val="center"/>
                    <w:textAlignment w:val="auto"/>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检测结果dB(A)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848" w:type="pct"/>
                  <w:vMerge w:val="continue"/>
                  <w:tcBorders>
                    <w:tl2br w:val="nil"/>
                    <w:tr2bl w:val="nil"/>
                  </w:tcBorders>
                  <w:shd w:val="clear" w:color="auto" w:fill="D7D7D7" w:themeFill="background1" w:themeFillShade="D8"/>
                  <w:vAlign w:val="center"/>
                </w:tcPr>
                <w:p>
                  <w:pPr>
                    <w:keepNext w:val="0"/>
                    <w:keepLines w:val="0"/>
                    <w:pageBreakBefore w:val="0"/>
                    <w:kinsoku/>
                    <w:wordWrap/>
                    <w:overflowPunct/>
                    <w:topLinePunct w:val="0"/>
                    <w:autoSpaceDE w:val="0"/>
                    <w:autoSpaceDN w:val="0"/>
                    <w:bidi w:val="0"/>
                    <w:adjustRightInd/>
                    <w:snapToGrid/>
                    <w:jc w:val="center"/>
                    <w:textAlignment w:val="auto"/>
                    <w:rPr>
                      <w:rFonts w:hint="eastAsia" w:ascii="宋体" w:hAnsi="宋体" w:eastAsia="宋体" w:cs="宋体"/>
                      <w:b/>
                      <w:bCs/>
                      <w:sz w:val="21"/>
                      <w:szCs w:val="21"/>
                      <w:lang w:eastAsia="zh-CN"/>
                    </w:rPr>
                  </w:pPr>
                </w:p>
              </w:tc>
              <w:tc>
                <w:tcPr>
                  <w:tcW w:w="1166" w:type="pct"/>
                  <w:vMerge w:val="continue"/>
                  <w:tcBorders>
                    <w:tl2br w:val="nil"/>
                    <w:tr2bl w:val="nil"/>
                  </w:tcBorders>
                  <w:shd w:val="clear" w:color="auto" w:fill="D7D7D7" w:themeFill="background1" w:themeFillShade="D8"/>
                  <w:vAlign w:val="center"/>
                </w:tcPr>
                <w:p>
                  <w:pPr>
                    <w:keepNext w:val="0"/>
                    <w:keepLines w:val="0"/>
                    <w:pageBreakBefore w:val="0"/>
                    <w:kinsoku/>
                    <w:wordWrap/>
                    <w:overflowPunct/>
                    <w:topLinePunct w:val="0"/>
                    <w:autoSpaceDE w:val="0"/>
                    <w:autoSpaceDN w:val="0"/>
                    <w:bidi w:val="0"/>
                    <w:adjustRightInd/>
                    <w:snapToGrid/>
                    <w:jc w:val="center"/>
                    <w:textAlignment w:val="auto"/>
                    <w:rPr>
                      <w:rFonts w:hint="eastAsia" w:ascii="宋体" w:hAnsi="宋体" w:eastAsia="宋体" w:cs="宋体"/>
                      <w:b/>
                      <w:bCs/>
                      <w:sz w:val="21"/>
                      <w:szCs w:val="21"/>
                      <w:lang w:eastAsia="zh-CN"/>
                    </w:rPr>
                  </w:pPr>
                </w:p>
              </w:tc>
              <w:tc>
                <w:tcPr>
                  <w:tcW w:w="951" w:type="pct"/>
                  <w:vMerge w:val="continue"/>
                  <w:tcBorders>
                    <w:tl2br w:val="nil"/>
                    <w:tr2bl w:val="nil"/>
                  </w:tcBorders>
                  <w:shd w:val="clear" w:color="auto" w:fill="D7D7D7" w:themeFill="background1" w:themeFillShade="D8"/>
                  <w:vAlign w:val="center"/>
                </w:tcPr>
                <w:p>
                  <w:pPr>
                    <w:keepNext w:val="0"/>
                    <w:keepLines w:val="0"/>
                    <w:pageBreakBefore w:val="0"/>
                    <w:kinsoku/>
                    <w:wordWrap/>
                    <w:overflowPunct/>
                    <w:topLinePunct w:val="0"/>
                    <w:autoSpaceDE w:val="0"/>
                    <w:autoSpaceDN w:val="0"/>
                    <w:bidi w:val="0"/>
                    <w:adjustRightInd/>
                    <w:snapToGrid/>
                    <w:jc w:val="center"/>
                    <w:textAlignment w:val="auto"/>
                    <w:rPr>
                      <w:rFonts w:hint="eastAsia" w:ascii="宋体" w:hAnsi="宋体" w:eastAsia="宋体" w:cs="宋体"/>
                      <w:b/>
                      <w:bCs/>
                      <w:sz w:val="21"/>
                      <w:szCs w:val="21"/>
                      <w:lang w:eastAsia="zh-CN"/>
                    </w:rPr>
                  </w:pPr>
                </w:p>
              </w:tc>
              <w:tc>
                <w:tcPr>
                  <w:tcW w:w="1014" w:type="pct"/>
                  <w:tcBorders>
                    <w:tl2br w:val="nil"/>
                    <w:tr2bl w:val="nil"/>
                  </w:tcBorders>
                  <w:shd w:val="clear" w:color="auto" w:fill="D7D7D7" w:themeFill="background1" w:themeFillShade="D8"/>
                  <w:vAlign w:val="center"/>
                </w:tcPr>
                <w:p>
                  <w:pPr>
                    <w:keepNext w:val="0"/>
                    <w:keepLines w:val="0"/>
                    <w:pageBreakBefore w:val="0"/>
                    <w:kinsoku/>
                    <w:wordWrap/>
                    <w:overflowPunct/>
                    <w:topLinePunct w:val="0"/>
                    <w:autoSpaceDE w:val="0"/>
                    <w:autoSpaceDN w:val="0"/>
                    <w:bidi w:val="0"/>
                    <w:adjustRightInd/>
                    <w:snapToGrid/>
                    <w:jc w:val="center"/>
                    <w:textAlignment w:val="auto"/>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 xml:space="preserve"> 昼间</w:t>
                  </w:r>
                </w:p>
              </w:tc>
              <w:tc>
                <w:tcPr>
                  <w:tcW w:w="1019" w:type="pct"/>
                  <w:tcBorders>
                    <w:tl2br w:val="nil"/>
                    <w:tr2bl w:val="nil"/>
                  </w:tcBorders>
                  <w:shd w:val="clear" w:color="auto" w:fill="D7D7D7" w:themeFill="background1" w:themeFillShade="D8"/>
                  <w:vAlign w:val="center"/>
                </w:tcPr>
                <w:p>
                  <w:pPr>
                    <w:keepNext w:val="0"/>
                    <w:keepLines w:val="0"/>
                    <w:pageBreakBefore w:val="0"/>
                    <w:kinsoku/>
                    <w:wordWrap/>
                    <w:overflowPunct/>
                    <w:topLinePunct w:val="0"/>
                    <w:autoSpaceDE w:val="0"/>
                    <w:autoSpaceDN w:val="0"/>
                    <w:bidi w:val="0"/>
                    <w:adjustRightInd/>
                    <w:snapToGrid/>
                    <w:jc w:val="center"/>
                    <w:textAlignment w:val="auto"/>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848" w:type="pct"/>
                  <w:vMerge w:val="restart"/>
                  <w:tcBorders>
                    <w:tl2br w:val="nil"/>
                    <w:tr2bl w:val="nil"/>
                  </w:tcBorders>
                  <w:vAlign w:val="center"/>
                </w:tcPr>
                <w:p>
                  <w:pPr>
                    <w:keepNext w:val="0"/>
                    <w:keepLines w:val="0"/>
                    <w:pageBreakBefore w:val="0"/>
                    <w:kinsoku/>
                    <w:wordWrap/>
                    <w:overflowPunct/>
                    <w:topLinePunct w:val="0"/>
                    <w:autoSpaceDE w:val="0"/>
                    <w:autoSpaceDN w:val="0"/>
                    <w:bidi w:val="0"/>
                    <w:adjustRightInd/>
                    <w:snapToGrid/>
                    <w:jc w:val="center"/>
                    <w:textAlignment w:val="auto"/>
                    <w:rPr>
                      <w:rFonts w:hint="eastAsia" w:ascii="宋体" w:hAnsi="宋体" w:eastAsia="宋体" w:cs="宋体"/>
                      <w:kern w:val="2"/>
                      <w:sz w:val="21"/>
                      <w:szCs w:val="21"/>
                      <w:lang w:eastAsia="zh-CN"/>
                    </w:rPr>
                  </w:pPr>
                  <w:r>
                    <w:rPr>
                      <w:rFonts w:hint="eastAsia" w:ascii="宋体" w:hAnsi="宋体" w:eastAsia="宋体" w:cs="宋体"/>
                      <w:sz w:val="21"/>
                      <w:szCs w:val="21"/>
                      <w:lang w:eastAsia="zh-CN"/>
                    </w:rPr>
                    <w:t>N1</w:t>
                  </w:r>
                </w:p>
              </w:tc>
              <w:tc>
                <w:tcPr>
                  <w:tcW w:w="1166" w:type="pct"/>
                  <w:vMerge w:val="restar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jc w:val="center"/>
                    <w:textAlignment w:val="auto"/>
                    <w:rPr>
                      <w:rFonts w:hint="eastAsia" w:ascii="宋体" w:hAnsi="宋体" w:eastAsia="宋体" w:cs="宋体"/>
                      <w:kern w:val="2"/>
                      <w:sz w:val="21"/>
                      <w:szCs w:val="21"/>
                      <w:lang w:eastAsia="zh-CN"/>
                    </w:rPr>
                  </w:pPr>
                  <w:r>
                    <w:rPr>
                      <w:rFonts w:hint="eastAsia" w:ascii="宋体" w:hAnsi="宋体" w:eastAsia="宋体" w:cs="宋体"/>
                      <w:sz w:val="21"/>
                      <w:szCs w:val="21"/>
                      <w:vertAlign w:val="baseline"/>
                      <w:lang w:val="en-US" w:eastAsia="zh-CN"/>
                    </w:rPr>
                    <w:t>厂界西</w:t>
                  </w:r>
                </w:p>
              </w:tc>
              <w:tc>
                <w:tcPr>
                  <w:tcW w:w="951" w:type="pct"/>
                  <w:tcBorders>
                    <w:tl2br w:val="nil"/>
                    <w:tr2bl w:val="nil"/>
                  </w:tcBorders>
                  <w:vAlign w:val="center"/>
                </w:tcPr>
                <w:p>
                  <w:pPr>
                    <w:keepNext w:val="0"/>
                    <w:keepLines w:val="0"/>
                    <w:pageBreakBefore w:val="0"/>
                    <w:kinsoku/>
                    <w:wordWrap/>
                    <w:overflowPunct/>
                    <w:topLinePunct w:val="0"/>
                    <w:autoSpaceDE w:val="0"/>
                    <w:autoSpaceDN w:val="0"/>
                    <w:bidi w:val="0"/>
                    <w:adjustRightInd/>
                    <w:snapToGrid/>
                    <w:jc w:val="center"/>
                    <w:textAlignment w:val="auto"/>
                    <w:rPr>
                      <w:rFonts w:hint="eastAsia" w:ascii="宋体" w:hAnsi="宋体" w:eastAsia="宋体" w:cs="宋体"/>
                      <w:sz w:val="21"/>
                      <w:szCs w:val="21"/>
                      <w:lang w:eastAsia="zh-CN"/>
                    </w:rPr>
                  </w:pPr>
                  <w:r>
                    <w:rPr>
                      <w:rFonts w:hint="eastAsia" w:ascii="宋体" w:hAnsi="宋体" w:eastAsia="宋体" w:cs="宋体"/>
                      <w:kern w:val="2"/>
                      <w:sz w:val="21"/>
                      <w:szCs w:val="21"/>
                      <w:lang w:val="en-US" w:eastAsia="zh-CN"/>
                    </w:rPr>
                    <w:t>9</w:t>
                  </w:r>
                  <w:r>
                    <w:rPr>
                      <w:rFonts w:hint="eastAsia" w:ascii="宋体" w:hAnsi="宋体" w:eastAsia="宋体" w:cs="宋体"/>
                      <w:kern w:val="2"/>
                      <w:sz w:val="21"/>
                      <w:szCs w:val="21"/>
                      <w:lang w:eastAsia="zh-CN"/>
                    </w:rPr>
                    <w:t>月</w:t>
                  </w:r>
                  <w:r>
                    <w:rPr>
                      <w:rFonts w:hint="eastAsia" w:ascii="宋体" w:hAnsi="宋体" w:eastAsia="宋体" w:cs="宋体"/>
                      <w:kern w:val="2"/>
                      <w:sz w:val="21"/>
                      <w:szCs w:val="21"/>
                      <w:lang w:val="en-US" w:eastAsia="zh-CN"/>
                    </w:rPr>
                    <w:t>23</w:t>
                  </w:r>
                  <w:r>
                    <w:rPr>
                      <w:rFonts w:hint="eastAsia" w:ascii="宋体" w:hAnsi="宋体" w:eastAsia="宋体" w:cs="宋体"/>
                      <w:kern w:val="2"/>
                      <w:sz w:val="21"/>
                      <w:szCs w:val="21"/>
                      <w:lang w:eastAsia="zh-CN"/>
                    </w:rPr>
                    <w:t>日</w:t>
                  </w:r>
                </w:p>
              </w:tc>
              <w:tc>
                <w:tcPr>
                  <w:tcW w:w="1014"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jc w:val="center"/>
                    <w:textAlignment w:val="auto"/>
                    <w:rPr>
                      <w:rFonts w:hint="eastAsia" w:ascii="宋体" w:hAnsi="宋体" w:eastAsia="宋体" w:cs="宋体"/>
                      <w:sz w:val="21"/>
                      <w:szCs w:val="21"/>
                      <w:lang w:eastAsia="zh-CN"/>
                    </w:rPr>
                  </w:pPr>
                  <w:r>
                    <w:rPr>
                      <w:rFonts w:hint="eastAsia" w:ascii="宋体" w:hAnsi="宋体" w:eastAsia="宋体" w:cs="宋体"/>
                      <w:color w:val="000000"/>
                      <w:kern w:val="0"/>
                      <w:sz w:val="21"/>
                      <w:szCs w:val="21"/>
                      <w:lang w:val="en-US" w:eastAsia="zh-CN"/>
                    </w:rPr>
                    <w:t>60</w:t>
                  </w:r>
                </w:p>
              </w:tc>
              <w:tc>
                <w:tcPr>
                  <w:tcW w:w="1764" w:type="dxa"/>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jc w:val="center"/>
                    <w:textAlignment w:val="auto"/>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52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848" w:type="pct"/>
                  <w:vMerge w:val="continue"/>
                  <w:tcBorders>
                    <w:tl2br w:val="nil"/>
                    <w:tr2bl w:val="nil"/>
                  </w:tcBorders>
                  <w:vAlign w:val="center"/>
                </w:tcPr>
                <w:p>
                  <w:pPr>
                    <w:keepNext w:val="0"/>
                    <w:keepLines w:val="0"/>
                    <w:pageBreakBefore w:val="0"/>
                    <w:kinsoku/>
                    <w:wordWrap/>
                    <w:overflowPunct/>
                    <w:topLinePunct w:val="0"/>
                    <w:autoSpaceDE w:val="0"/>
                    <w:autoSpaceDN w:val="0"/>
                    <w:bidi w:val="0"/>
                    <w:adjustRightInd/>
                    <w:snapToGrid/>
                    <w:jc w:val="center"/>
                    <w:textAlignment w:val="auto"/>
                    <w:rPr>
                      <w:rFonts w:hint="eastAsia" w:ascii="宋体" w:hAnsi="宋体" w:eastAsia="宋体" w:cs="宋体"/>
                      <w:sz w:val="21"/>
                      <w:szCs w:val="21"/>
                      <w:lang w:eastAsia="zh-CN"/>
                    </w:rPr>
                  </w:pPr>
                </w:p>
              </w:tc>
              <w:tc>
                <w:tcPr>
                  <w:tcW w:w="1166" w:type="pct"/>
                  <w:vMerge w:val="continue"/>
                  <w:tcBorders>
                    <w:tl2br w:val="nil"/>
                    <w:tr2bl w:val="nil"/>
                  </w:tcBorders>
                  <w:vAlign w:val="center"/>
                </w:tcPr>
                <w:p>
                  <w:pPr>
                    <w:keepNext w:val="0"/>
                    <w:keepLines w:val="0"/>
                    <w:pageBreakBefore w:val="0"/>
                    <w:kinsoku/>
                    <w:wordWrap/>
                    <w:overflowPunct/>
                    <w:topLinePunct w:val="0"/>
                    <w:autoSpaceDE w:val="0"/>
                    <w:autoSpaceDN w:val="0"/>
                    <w:bidi w:val="0"/>
                    <w:adjustRightInd/>
                    <w:snapToGrid/>
                    <w:jc w:val="center"/>
                    <w:textAlignment w:val="auto"/>
                    <w:rPr>
                      <w:rFonts w:hint="eastAsia" w:ascii="宋体" w:hAnsi="宋体" w:eastAsia="宋体" w:cs="宋体"/>
                      <w:sz w:val="21"/>
                      <w:szCs w:val="21"/>
                      <w:lang w:eastAsia="zh-CN"/>
                    </w:rPr>
                  </w:pPr>
                </w:p>
              </w:tc>
              <w:tc>
                <w:tcPr>
                  <w:tcW w:w="951" w:type="pct"/>
                  <w:tcBorders>
                    <w:tl2br w:val="nil"/>
                    <w:tr2bl w:val="nil"/>
                  </w:tcBorders>
                  <w:vAlign w:val="center"/>
                </w:tcPr>
                <w:p>
                  <w:pPr>
                    <w:keepNext w:val="0"/>
                    <w:keepLines w:val="0"/>
                    <w:pageBreakBefore w:val="0"/>
                    <w:kinsoku/>
                    <w:wordWrap/>
                    <w:overflowPunct/>
                    <w:topLinePunct w:val="0"/>
                    <w:autoSpaceDE w:val="0"/>
                    <w:autoSpaceDN w:val="0"/>
                    <w:bidi w:val="0"/>
                    <w:adjustRightInd/>
                    <w:snapToGrid/>
                    <w:jc w:val="center"/>
                    <w:textAlignment w:val="auto"/>
                    <w:rPr>
                      <w:rFonts w:hint="eastAsia" w:ascii="宋体" w:hAnsi="宋体" w:eastAsia="宋体" w:cs="宋体"/>
                      <w:sz w:val="21"/>
                      <w:szCs w:val="21"/>
                      <w:lang w:eastAsia="zh-CN"/>
                    </w:rPr>
                  </w:pPr>
                  <w:r>
                    <w:rPr>
                      <w:rFonts w:hint="eastAsia" w:ascii="宋体" w:hAnsi="宋体" w:eastAsia="宋体" w:cs="宋体"/>
                      <w:kern w:val="2"/>
                      <w:sz w:val="21"/>
                      <w:szCs w:val="21"/>
                      <w:lang w:val="en-US" w:eastAsia="zh-CN"/>
                    </w:rPr>
                    <w:t>9</w:t>
                  </w:r>
                  <w:r>
                    <w:rPr>
                      <w:rFonts w:hint="eastAsia" w:ascii="宋体" w:hAnsi="宋体" w:eastAsia="宋体" w:cs="宋体"/>
                      <w:kern w:val="2"/>
                      <w:sz w:val="21"/>
                      <w:szCs w:val="21"/>
                      <w:lang w:eastAsia="zh-CN"/>
                    </w:rPr>
                    <w:t>月</w:t>
                  </w:r>
                  <w:r>
                    <w:rPr>
                      <w:rFonts w:hint="eastAsia" w:ascii="宋体" w:hAnsi="宋体" w:eastAsia="宋体" w:cs="宋体"/>
                      <w:kern w:val="2"/>
                      <w:sz w:val="21"/>
                      <w:szCs w:val="21"/>
                      <w:lang w:val="en-US" w:eastAsia="zh-CN"/>
                    </w:rPr>
                    <w:t>24</w:t>
                  </w:r>
                  <w:r>
                    <w:rPr>
                      <w:rFonts w:hint="eastAsia" w:ascii="宋体" w:hAnsi="宋体" w:eastAsia="宋体" w:cs="宋体"/>
                      <w:kern w:val="2"/>
                      <w:sz w:val="21"/>
                      <w:szCs w:val="21"/>
                      <w:lang w:eastAsia="zh-CN"/>
                    </w:rPr>
                    <w:t>日</w:t>
                  </w:r>
                </w:p>
              </w:tc>
              <w:tc>
                <w:tcPr>
                  <w:tcW w:w="1014"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jc w:val="center"/>
                    <w:textAlignment w:val="auto"/>
                    <w:rPr>
                      <w:rFonts w:hint="eastAsia" w:ascii="宋体" w:hAnsi="宋体" w:eastAsia="宋体" w:cs="宋体"/>
                      <w:sz w:val="21"/>
                      <w:szCs w:val="21"/>
                      <w:lang w:eastAsia="zh-CN"/>
                    </w:rPr>
                  </w:pPr>
                  <w:r>
                    <w:rPr>
                      <w:rFonts w:hint="eastAsia" w:ascii="宋体" w:hAnsi="宋体" w:eastAsia="宋体" w:cs="宋体"/>
                      <w:color w:val="000000"/>
                      <w:kern w:val="0"/>
                      <w:sz w:val="21"/>
                      <w:szCs w:val="21"/>
                      <w:lang w:val="en-US" w:eastAsia="zh-CN"/>
                    </w:rPr>
                    <w:t>58</w:t>
                  </w:r>
                </w:p>
              </w:tc>
              <w:tc>
                <w:tcPr>
                  <w:tcW w:w="1764" w:type="dxa"/>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jc w:val="center"/>
                    <w:textAlignment w:val="auto"/>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52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848" w:type="pct"/>
                  <w:vMerge w:val="restart"/>
                  <w:tcBorders>
                    <w:tl2br w:val="nil"/>
                    <w:tr2bl w:val="nil"/>
                  </w:tcBorders>
                  <w:vAlign w:val="center"/>
                </w:tcPr>
                <w:p>
                  <w:pPr>
                    <w:keepNext w:val="0"/>
                    <w:keepLines w:val="0"/>
                    <w:pageBreakBefore w:val="0"/>
                    <w:kinsoku/>
                    <w:wordWrap/>
                    <w:overflowPunct/>
                    <w:topLinePunct w:val="0"/>
                    <w:autoSpaceDE w:val="0"/>
                    <w:autoSpaceDN w:val="0"/>
                    <w:bidi w:val="0"/>
                    <w:adjustRightInd/>
                    <w:snapToGrid/>
                    <w:jc w:val="center"/>
                    <w:textAlignment w:val="auto"/>
                    <w:rPr>
                      <w:rFonts w:hint="eastAsia" w:ascii="宋体" w:hAnsi="宋体" w:eastAsia="宋体" w:cs="宋体"/>
                      <w:kern w:val="2"/>
                      <w:sz w:val="21"/>
                      <w:szCs w:val="21"/>
                      <w:lang w:eastAsia="zh-CN"/>
                    </w:rPr>
                  </w:pPr>
                  <w:r>
                    <w:rPr>
                      <w:rFonts w:hint="eastAsia" w:ascii="宋体" w:hAnsi="宋体" w:eastAsia="宋体" w:cs="宋体"/>
                      <w:sz w:val="21"/>
                      <w:szCs w:val="21"/>
                      <w:lang w:eastAsia="zh-CN"/>
                    </w:rPr>
                    <w:t>N2</w:t>
                  </w:r>
                </w:p>
              </w:tc>
              <w:tc>
                <w:tcPr>
                  <w:tcW w:w="1166" w:type="pct"/>
                  <w:vMerge w:val="restar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jc w:val="center"/>
                    <w:textAlignment w:val="auto"/>
                    <w:rPr>
                      <w:rFonts w:hint="eastAsia" w:ascii="宋体" w:hAnsi="宋体" w:eastAsia="宋体" w:cs="宋体"/>
                      <w:kern w:val="2"/>
                      <w:sz w:val="21"/>
                      <w:szCs w:val="21"/>
                      <w:lang w:eastAsia="zh-CN"/>
                    </w:rPr>
                  </w:pPr>
                  <w:r>
                    <w:rPr>
                      <w:rFonts w:hint="eastAsia" w:ascii="宋体" w:hAnsi="宋体" w:eastAsia="宋体" w:cs="宋体"/>
                      <w:sz w:val="21"/>
                      <w:szCs w:val="21"/>
                      <w:vertAlign w:val="baseline"/>
                      <w:lang w:val="en-US" w:eastAsia="zh-CN"/>
                    </w:rPr>
                    <w:t>厂界北</w:t>
                  </w:r>
                </w:p>
              </w:tc>
              <w:tc>
                <w:tcPr>
                  <w:tcW w:w="951" w:type="pct"/>
                  <w:tcBorders>
                    <w:tl2br w:val="nil"/>
                    <w:tr2bl w:val="nil"/>
                  </w:tcBorders>
                  <w:vAlign w:val="center"/>
                </w:tcPr>
                <w:p>
                  <w:pPr>
                    <w:keepNext w:val="0"/>
                    <w:keepLines w:val="0"/>
                    <w:pageBreakBefore w:val="0"/>
                    <w:kinsoku/>
                    <w:wordWrap/>
                    <w:overflowPunct/>
                    <w:topLinePunct w:val="0"/>
                    <w:autoSpaceDE w:val="0"/>
                    <w:autoSpaceDN w:val="0"/>
                    <w:bidi w:val="0"/>
                    <w:adjustRightInd/>
                    <w:snapToGrid/>
                    <w:jc w:val="center"/>
                    <w:textAlignment w:val="auto"/>
                    <w:rPr>
                      <w:rFonts w:hint="eastAsia" w:ascii="宋体" w:hAnsi="宋体" w:eastAsia="宋体" w:cs="宋体"/>
                      <w:sz w:val="21"/>
                      <w:szCs w:val="21"/>
                      <w:lang w:eastAsia="zh-CN"/>
                    </w:rPr>
                  </w:pPr>
                  <w:r>
                    <w:rPr>
                      <w:rFonts w:hint="eastAsia" w:ascii="宋体" w:hAnsi="宋体" w:eastAsia="宋体" w:cs="宋体"/>
                      <w:kern w:val="2"/>
                      <w:sz w:val="21"/>
                      <w:szCs w:val="21"/>
                      <w:lang w:val="en-US" w:eastAsia="zh-CN"/>
                    </w:rPr>
                    <w:t>9</w:t>
                  </w:r>
                  <w:r>
                    <w:rPr>
                      <w:rFonts w:hint="eastAsia" w:ascii="宋体" w:hAnsi="宋体" w:eastAsia="宋体" w:cs="宋体"/>
                      <w:kern w:val="2"/>
                      <w:sz w:val="21"/>
                      <w:szCs w:val="21"/>
                      <w:lang w:eastAsia="zh-CN"/>
                    </w:rPr>
                    <w:t>月</w:t>
                  </w:r>
                  <w:r>
                    <w:rPr>
                      <w:rFonts w:hint="eastAsia" w:ascii="宋体" w:hAnsi="宋体" w:eastAsia="宋体" w:cs="宋体"/>
                      <w:kern w:val="2"/>
                      <w:sz w:val="21"/>
                      <w:szCs w:val="21"/>
                      <w:lang w:val="en-US" w:eastAsia="zh-CN"/>
                    </w:rPr>
                    <w:t>23</w:t>
                  </w:r>
                  <w:r>
                    <w:rPr>
                      <w:rFonts w:hint="eastAsia" w:ascii="宋体" w:hAnsi="宋体" w:eastAsia="宋体" w:cs="宋体"/>
                      <w:kern w:val="2"/>
                      <w:sz w:val="21"/>
                      <w:szCs w:val="21"/>
                      <w:lang w:eastAsia="zh-CN"/>
                    </w:rPr>
                    <w:t>日</w:t>
                  </w:r>
                </w:p>
              </w:tc>
              <w:tc>
                <w:tcPr>
                  <w:tcW w:w="1014"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jc w:val="center"/>
                    <w:textAlignment w:val="auto"/>
                    <w:rPr>
                      <w:rFonts w:hint="eastAsia" w:ascii="宋体" w:hAnsi="宋体" w:eastAsia="宋体" w:cs="宋体"/>
                      <w:sz w:val="21"/>
                      <w:szCs w:val="21"/>
                      <w:lang w:eastAsia="zh-CN"/>
                    </w:rPr>
                  </w:pPr>
                  <w:r>
                    <w:rPr>
                      <w:rFonts w:hint="eastAsia" w:ascii="宋体" w:hAnsi="宋体" w:eastAsia="宋体" w:cs="宋体"/>
                      <w:color w:val="000000"/>
                      <w:kern w:val="0"/>
                      <w:sz w:val="21"/>
                      <w:szCs w:val="21"/>
                      <w:lang w:val="en-US" w:eastAsia="zh-CN"/>
                    </w:rPr>
                    <w:t>60</w:t>
                  </w:r>
                </w:p>
              </w:tc>
              <w:tc>
                <w:tcPr>
                  <w:tcW w:w="1764" w:type="dxa"/>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jc w:val="center"/>
                    <w:textAlignment w:val="auto"/>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53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848" w:type="pct"/>
                  <w:vMerge w:val="continue"/>
                  <w:tcBorders>
                    <w:tl2br w:val="nil"/>
                    <w:tr2bl w:val="nil"/>
                  </w:tcBorders>
                  <w:vAlign w:val="center"/>
                </w:tcPr>
                <w:p>
                  <w:pPr>
                    <w:keepNext w:val="0"/>
                    <w:keepLines w:val="0"/>
                    <w:pageBreakBefore w:val="0"/>
                    <w:kinsoku/>
                    <w:wordWrap/>
                    <w:overflowPunct/>
                    <w:topLinePunct w:val="0"/>
                    <w:autoSpaceDE w:val="0"/>
                    <w:autoSpaceDN w:val="0"/>
                    <w:bidi w:val="0"/>
                    <w:adjustRightInd/>
                    <w:snapToGrid/>
                    <w:jc w:val="center"/>
                    <w:textAlignment w:val="auto"/>
                    <w:rPr>
                      <w:rFonts w:hint="eastAsia" w:ascii="宋体" w:hAnsi="宋体" w:eastAsia="宋体" w:cs="宋体"/>
                      <w:sz w:val="21"/>
                      <w:szCs w:val="21"/>
                      <w:lang w:eastAsia="zh-CN"/>
                    </w:rPr>
                  </w:pPr>
                </w:p>
              </w:tc>
              <w:tc>
                <w:tcPr>
                  <w:tcW w:w="1166" w:type="pct"/>
                  <w:vMerge w:val="continue"/>
                  <w:tcBorders>
                    <w:tl2br w:val="nil"/>
                    <w:tr2bl w:val="nil"/>
                  </w:tcBorders>
                  <w:vAlign w:val="center"/>
                </w:tcPr>
                <w:p>
                  <w:pPr>
                    <w:keepNext w:val="0"/>
                    <w:keepLines w:val="0"/>
                    <w:pageBreakBefore w:val="0"/>
                    <w:kinsoku/>
                    <w:wordWrap/>
                    <w:overflowPunct/>
                    <w:topLinePunct w:val="0"/>
                    <w:autoSpaceDE w:val="0"/>
                    <w:autoSpaceDN w:val="0"/>
                    <w:bidi w:val="0"/>
                    <w:adjustRightInd/>
                    <w:snapToGrid/>
                    <w:jc w:val="center"/>
                    <w:textAlignment w:val="auto"/>
                    <w:rPr>
                      <w:rFonts w:hint="eastAsia" w:ascii="宋体" w:hAnsi="宋体" w:eastAsia="宋体" w:cs="宋体"/>
                      <w:sz w:val="21"/>
                      <w:szCs w:val="21"/>
                      <w:lang w:eastAsia="zh-CN"/>
                    </w:rPr>
                  </w:pPr>
                </w:p>
              </w:tc>
              <w:tc>
                <w:tcPr>
                  <w:tcW w:w="951" w:type="pct"/>
                  <w:tcBorders>
                    <w:tl2br w:val="nil"/>
                    <w:tr2bl w:val="nil"/>
                  </w:tcBorders>
                  <w:vAlign w:val="center"/>
                </w:tcPr>
                <w:p>
                  <w:pPr>
                    <w:keepNext w:val="0"/>
                    <w:keepLines w:val="0"/>
                    <w:pageBreakBefore w:val="0"/>
                    <w:kinsoku/>
                    <w:wordWrap/>
                    <w:overflowPunct/>
                    <w:topLinePunct w:val="0"/>
                    <w:autoSpaceDE w:val="0"/>
                    <w:autoSpaceDN w:val="0"/>
                    <w:bidi w:val="0"/>
                    <w:adjustRightInd/>
                    <w:snapToGrid/>
                    <w:jc w:val="center"/>
                    <w:textAlignment w:val="auto"/>
                    <w:rPr>
                      <w:rFonts w:hint="eastAsia" w:ascii="宋体" w:hAnsi="宋体" w:eastAsia="宋体" w:cs="宋体"/>
                      <w:sz w:val="21"/>
                      <w:szCs w:val="21"/>
                      <w:lang w:eastAsia="zh-CN"/>
                    </w:rPr>
                  </w:pPr>
                  <w:r>
                    <w:rPr>
                      <w:rFonts w:hint="eastAsia" w:ascii="宋体" w:hAnsi="宋体" w:eastAsia="宋体" w:cs="宋体"/>
                      <w:kern w:val="2"/>
                      <w:sz w:val="21"/>
                      <w:szCs w:val="21"/>
                      <w:lang w:val="en-US" w:eastAsia="zh-CN"/>
                    </w:rPr>
                    <w:t>9</w:t>
                  </w:r>
                  <w:r>
                    <w:rPr>
                      <w:rFonts w:hint="eastAsia" w:ascii="宋体" w:hAnsi="宋体" w:eastAsia="宋体" w:cs="宋体"/>
                      <w:kern w:val="2"/>
                      <w:sz w:val="21"/>
                      <w:szCs w:val="21"/>
                      <w:lang w:eastAsia="zh-CN"/>
                    </w:rPr>
                    <w:t>月</w:t>
                  </w:r>
                  <w:r>
                    <w:rPr>
                      <w:rFonts w:hint="eastAsia" w:ascii="宋体" w:hAnsi="宋体" w:eastAsia="宋体" w:cs="宋体"/>
                      <w:kern w:val="2"/>
                      <w:sz w:val="21"/>
                      <w:szCs w:val="21"/>
                      <w:lang w:val="en-US" w:eastAsia="zh-CN"/>
                    </w:rPr>
                    <w:t>24</w:t>
                  </w:r>
                  <w:r>
                    <w:rPr>
                      <w:rFonts w:hint="eastAsia" w:ascii="宋体" w:hAnsi="宋体" w:eastAsia="宋体" w:cs="宋体"/>
                      <w:kern w:val="2"/>
                      <w:sz w:val="21"/>
                      <w:szCs w:val="21"/>
                      <w:lang w:eastAsia="zh-CN"/>
                    </w:rPr>
                    <w:t>日</w:t>
                  </w:r>
                </w:p>
              </w:tc>
              <w:tc>
                <w:tcPr>
                  <w:tcW w:w="1014"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jc w:val="center"/>
                    <w:textAlignment w:val="auto"/>
                    <w:rPr>
                      <w:rFonts w:hint="eastAsia" w:ascii="宋体" w:hAnsi="宋体" w:eastAsia="宋体" w:cs="宋体"/>
                      <w:sz w:val="21"/>
                      <w:szCs w:val="21"/>
                      <w:lang w:eastAsia="zh-CN"/>
                    </w:rPr>
                  </w:pPr>
                  <w:r>
                    <w:rPr>
                      <w:rFonts w:hint="eastAsia" w:ascii="宋体" w:hAnsi="宋体" w:eastAsia="宋体" w:cs="宋体"/>
                      <w:color w:val="000000"/>
                      <w:kern w:val="0"/>
                      <w:sz w:val="21"/>
                      <w:szCs w:val="21"/>
                      <w:lang w:val="en-US" w:eastAsia="zh-CN"/>
                    </w:rPr>
                    <w:t>56</w:t>
                  </w:r>
                </w:p>
              </w:tc>
              <w:tc>
                <w:tcPr>
                  <w:tcW w:w="1764" w:type="dxa"/>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jc w:val="center"/>
                    <w:textAlignment w:val="auto"/>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53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848" w:type="pct"/>
                  <w:vMerge w:val="restart"/>
                  <w:tcBorders>
                    <w:tl2br w:val="nil"/>
                    <w:tr2bl w:val="nil"/>
                  </w:tcBorders>
                  <w:vAlign w:val="center"/>
                </w:tcPr>
                <w:p>
                  <w:pPr>
                    <w:keepNext w:val="0"/>
                    <w:keepLines w:val="0"/>
                    <w:pageBreakBefore w:val="0"/>
                    <w:kinsoku/>
                    <w:wordWrap/>
                    <w:overflowPunct/>
                    <w:topLinePunct w:val="0"/>
                    <w:autoSpaceDE w:val="0"/>
                    <w:autoSpaceDN w:val="0"/>
                    <w:bidi w:val="0"/>
                    <w:adjustRightInd/>
                    <w:snapToGrid/>
                    <w:jc w:val="center"/>
                    <w:textAlignment w:val="auto"/>
                    <w:rPr>
                      <w:rFonts w:hint="eastAsia" w:ascii="宋体" w:hAnsi="宋体" w:eastAsia="宋体" w:cs="宋体"/>
                      <w:kern w:val="2"/>
                      <w:sz w:val="21"/>
                      <w:szCs w:val="21"/>
                      <w:lang w:eastAsia="zh-CN"/>
                    </w:rPr>
                  </w:pPr>
                  <w:r>
                    <w:rPr>
                      <w:rFonts w:hint="eastAsia" w:ascii="宋体" w:hAnsi="宋体" w:eastAsia="宋体" w:cs="宋体"/>
                      <w:sz w:val="21"/>
                      <w:szCs w:val="21"/>
                      <w:lang w:eastAsia="zh-CN"/>
                    </w:rPr>
                    <w:t>N3</w:t>
                  </w:r>
                </w:p>
              </w:tc>
              <w:tc>
                <w:tcPr>
                  <w:tcW w:w="1166" w:type="pct"/>
                  <w:vMerge w:val="restar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jc w:val="center"/>
                    <w:textAlignment w:val="auto"/>
                    <w:rPr>
                      <w:rFonts w:hint="eastAsia" w:ascii="宋体" w:hAnsi="宋体" w:eastAsia="宋体" w:cs="宋体"/>
                      <w:kern w:val="2"/>
                      <w:sz w:val="21"/>
                      <w:szCs w:val="21"/>
                      <w:lang w:eastAsia="zh-CN"/>
                    </w:rPr>
                  </w:pPr>
                  <w:r>
                    <w:rPr>
                      <w:rFonts w:hint="eastAsia" w:ascii="宋体" w:hAnsi="宋体" w:eastAsia="宋体" w:cs="宋体"/>
                      <w:sz w:val="21"/>
                      <w:szCs w:val="21"/>
                      <w:vertAlign w:val="baseline"/>
                      <w:lang w:val="en-US" w:eastAsia="zh-CN"/>
                    </w:rPr>
                    <w:t>厂界东</w:t>
                  </w:r>
                </w:p>
              </w:tc>
              <w:tc>
                <w:tcPr>
                  <w:tcW w:w="951" w:type="pct"/>
                  <w:tcBorders>
                    <w:tl2br w:val="nil"/>
                    <w:tr2bl w:val="nil"/>
                  </w:tcBorders>
                  <w:vAlign w:val="center"/>
                </w:tcPr>
                <w:p>
                  <w:pPr>
                    <w:keepNext w:val="0"/>
                    <w:keepLines w:val="0"/>
                    <w:pageBreakBefore w:val="0"/>
                    <w:kinsoku/>
                    <w:wordWrap/>
                    <w:overflowPunct/>
                    <w:topLinePunct w:val="0"/>
                    <w:autoSpaceDE w:val="0"/>
                    <w:autoSpaceDN w:val="0"/>
                    <w:bidi w:val="0"/>
                    <w:adjustRightInd/>
                    <w:snapToGrid/>
                    <w:jc w:val="center"/>
                    <w:textAlignment w:val="auto"/>
                    <w:rPr>
                      <w:rFonts w:hint="eastAsia" w:ascii="宋体" w:hAnsi="宋体" w:eastAsia="宋体" w:cs="宋体"/>
                      <w:sz w:val="21"/>
                      <w:szCs w:val="21"/>
                      <w:lang w:eastAsia="zh-CN"/>
                    </w:rPr>
                  </w:pPr>
                  <w:r>
                    <w:rPr>
                      <w:rFonts w:hint="eastAsia" w:ascii="宋体" w:hAnsi="宋体" w:eastAsia="宋体" w:cs="宋体"/>
                      <w:kern w:val="2"/>
                      <w:sz w:val="21"/>
                      <w:szCs w:val="21"/>
                      <w:lang w:val="en-US" w:eastAsia="zh-CN"/>
                    </w:rPr>
                    <w:t>9</w:t>
                  </w:r>
                  <w:r>
                    <w:rPr>
                      <w:rFonts w:hint="eastAsia" w:ascii="宋体" w:hAnsi="宋体" w:eastAsia="宋体" w:cs="宋体"/>
                      <w:kern w:val="2"/>
                      <w:sz w:val="21"/>
                      <w:szCs w:val="21"/>
                      <w:lang w:eastAsia="zh-CN"/>
                    </w:rPr>
                    <w:t>月</w:t>
                  </w:r>
                  <w:r>
                    <w:rPr>
                      <w:rFonts w:hint="eastAsia" w:ascii="宋体" w:hAnsi="宋体" w:eastAsia="宋体" w:cs="宋体"/>
                      <w:kern w:val="2"/>
                      <w:sz w:val="21"/>
                      <w:szCs w:val="21"/>
                      <w:lang w:val="en-US" w:eastAsia="zh-CN"/>
                    </w:rPr>
                    <w:t>23</w:t>
                  </w:r>
                  <w:r>
                    <w:rPr>
                      <w:rFonts w:hint="eastAsia" w:ascii="宋体" w:hAnsi="宋体" w:eastAsia="宋体" w:cs="宋体"/>
                      <w:kern w:val="2"/>
                      <w:sz w:val="21"/>
                      <w:szCs w:val="21"/>
                      <w:lang w:eastAsia="zh-CN"/>
                    </w:rPr>
                    <w:t>日</w:t>
                  </w:r>
                </w:p>
              </w:tc>
              <w:tc>
                <w:tcPr>
                  <w:tcW w:w="1014"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jc w:val="center"/>
                    <w:textAlignment w:val="auto"/>
                    <w:rPr>
                      <w:rFonts w:hint="eastAsia" w:ascii="宋体" w:hAnsi="宋体" w:eastAsia="宋体" w:cs="宋体"/>
                      <w:sz w:val="21"/>
                      <w:szCs w:val="21"/>
                      <w:lang w:eastAsia="zh-CN"/>
                    </w:rPr>
                  </w:pPr>
                  <w:r>
                    <w:rPr>
                      <w:rFonts w:hint="eastAsia" w:ascii="宋体" w:hAnsi="宋体" w:eastAsia="宋体" w:cs="宋体"/>
                      <w:color w:val="000000"/>
                      <w:kern w:val="0"/>
                      <w:sz w:val="21"/>
                      <w:szCs w:val="21"/>
                      <w:lang w:val="en-US" w:eastAsia="zh-CN"/>
                    </w:rPr>
                    <w:t>58</w:t>
                  </w:r>
                </w:p>
              </w:tc>
              <w:tc>
                <w:tcPr>
                  <w:tcW w:w="1764" w:type="dxa"/>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jc w:val="center"/>
                    <w:textAlignment w:val="auto"/>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52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848" w:type="pct"/>
                  <w:vMerge w:val="continue"/>
                  <w:tcBorders>
                    <w:tl2br w:val="nil"/>
                    <w:tr2bl w:val="nil"/>
                  </w:tcBorders>
                  <w:vAlign w:val="center"/>
                </w:tcPr>
                <w:p>
                  <w:pPr>
                    <w:keepNext w:val="0"/>
                    <w:keepLines w:val="0"/>
                    <w:pageBreakBefore w:val="0"/>
                    <w:kinsoku/>
                    <w:wordWrap/>
                    <w:overflowPunct/>
                    <w:topLinePunct w:val="0"/>
                    <w:autoSpaceDE w:val="0"/>
                    <w:autoSpaceDN w:val="0"/>
                    <w:bidi w:val="0"/>
                    <w:adjustRightInd/>
                    <w:snapToGrid/>
                    <w:jc w:val="center"/>
                    <w:textAlignment w:val="auto"/>
                    <w:rPr>
                      <w:rFonts w:hint="eastAsia" w:ascii="宋体" w:hAnsi="宋体" w:eastAsia="宋体" w:cs="宋体"/>
                      <w:sz w:val="21"/>
                      <w:szCs w:val="21"/>
                      <w:lang w:eastAsia="zh-CN"/>
                    </w:rPr>
                  </w:pPr>
                </w:p>
              </w:tc>
              <w:tc>
                <w:tcPr>
                  <w:tcW w:w="1166" w:type="pct"/>
                  <w:vMerge w:val="continue"/>
                  <w:tcBorders>
                    <w:tl2br w:val="nil"/>
                    <w:tr2bl w:val="nil"/>
                  </w:tcBorders>
                  <w:vAlign w:val="center"/>
                </w:tcPr>
                <w:p>
                  <w:pPr>
                    <w:keepNext w:val="0"/>
                    <w:keepLines w:val="0"/>
                    <w:pageBreakBefore w:val="0"/>
                    <w:kinsoku/>
                    <w:wordWrap/>
                    <w:overflowPunct/>
                    <w:topLinePunct w:val="0"/>
                    <w:autoSpaceDE w:val="0"/>
                    <w:autoSpaceDN w:val="0"/>
                    <w:bidi w:val="0"/>
                    <w:adjustRightInd/>
                    <w:snapToGrid/>
                    <w:jc w:val="center"/>
                    <w:textAlignment w:val="auto"/>
                    <w:rPr>
                      <w:rFonts w:hint="eastAsia" w:ascii="宋体" w:hAnsi="宋体" w:eastAsia="宋体" w:cs="宋体"/>
                      <w:sz w:val="21"/>
                      <w:szCs w:val="21"/>
                      <w:lang w:eastAsia="zh-CN"/>
                    </w:rPr>
                  </w:pPr>
                </w:p>
              </w:tc>
              <w:tc>
                <w:tcPr>
                  <w:tcW w:w="951" w:type="pct"/>
                  <w:tcBorders>
                    <w:tl2br w:val="nil"/>
                    <w:tr2bl w:val="nil"/>
                  </w:tcBorders>
                  <w:vAlign w:val="center"/>
                </w:tcPr>
                <w:p>
                  <w:pPr>
                    <w:keepNext w:val="0"/>
                    <w:keepLines w:val="0"/>
                    <w:pageBreakBefore w:val="0"/>
                    <w:kinsoku/>
                    <w:wordWrap/>
                    <w:overflowPunct/>
                    <w:topLinePunct w:val="0"/>
                    <w:autoSpaceDE w:val="0"/>
                    <w:autoSpaceDN w:val="0"/>
                    <w:bidi w:val="0"/>
                    <w:adjustRightInd/>
                    <w:snapToGrid/>
                    <w:jc w:val="center"/>
                    <w:textAlignment w:val="auto"/>
                    <w:rPr>
                      <w:rFonts w:hint="eastAsia" w:ascii="宋体" w:hAnsi="宋体" w:eastAsia="宋体" w:cs="宋体"/>
                      <w:sz w:val="21"/>
                      <w:szCs w:val="21"/>
                      <w:lang w:eastAsia="zh-CN"/>
                    </w:rPr>
                  </w:pPr>
                  <w:r>
                    <w:rPr>
                      <w:rFonts w:hint="eastAsia" w:ascii="宋体" w:hAnsi="宋体" w:eastAsia="宋体" w:cs="宋体"/>
                      <w:kern w:val="2"/>
                      <w:sz w:val="21"/>
                      <w:szCs w:val="21"/>
                      <w:lang w:val="en-US" w:eastAsia="zh-CN"/>
                    </w:rPr>
                    <w:t>9</w:t>
                  </w:r>
                  <w:r>
                    <w:rPr>
                      <w:rFonts w:hint="eastAsia" w:ascii="宋体" w:hAnsi="宋体" w:eastAsia="宋体" w:cs="宋体"/>
                      <w:kern w:val="2"/>
                      <w:sz w:val="21"/>
                      <w:szCs w:val="21"/>
                      <w:lang w:eastAsia="zh-CN"/>
                    </w:rPr>
                    <w:t>月</w:t>
                  </w:r>
                  <w:r>
                    <w:rPr>
                      <w:rFonts w:hint="eastAsia" w:ascii="宋体" w:hAnsi="宋体" w:eastAsia="宋体" w:cs="宋体"/>
                      <w:kern w:val="2"/>
                      <w:sz w:val="21"/>
                      <w:szCs w:val="21"/>
                      <w:lang w:val="en-US" w:eastAsia="zh-CN"/>
                    </w:rPr>
                    <w:t>24</w:t>
                  </w:r>
                  <w:r>
                    <w:rPr>
                      <w:rFonts w:hint="eastAsia" w:ascii="宋体" w:hAnsi="宋体" w:eastAsia="宋体" w:cs="宋体"/>
                      <w:kern w:val="2"/>
                      <w:sz w:val="21"/>
                      <w:szCs w:val="21"/>
                      <w:lang w:eastAsia="zh-CN"/>
                    </w:rPr>
                    <w:t>日</w:t>
                  </w:r>
                </w:p>
              </w:tc>
              <w:tc>
                <w:tcPr>
                  <w:tcW w:w="1014"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jc w:val="center"/>
                    <w:textAlignment w:val="auto"/>
                    <w:rPr>
                      <w:rFonts w:hint="eastAsia" w:ascii="宋体" w:hAnsi="宋体" w:eastAsia="宋体" w:cs="宋体"/>
                      <w:sz w:val="21"/>
                      <w:szCs w:val="21"/>
                      <w:lang w:eastAsia="zh-CN"/>
                    </w:rPr>
                  </w:pPr>
                  <w:r>
                    <w:rPr>
                      <w:rFonts w:hint="eastAsia" w:ascii="宋体" w:hAnsi="宋体" w:eastAsia="宋体" w:cs="宋体"/>
                      <w:color w:val="000000"/>
                      <w:kern w:val="0"/>
                      <w:sz w:val="21"/>
                      <w:szCs w:val="21"/>
                      <w:lang w:val="en-US" w:eastAsia="zh-CN"/>
                    </w:rPr>
                    <w:t>57</w:t>
                  </w:r>
                </w:p>
              </w:tc>
              <w:tc>
                <w:tcPr>
                  <w:tcW w:w="1764" w:type="dxa"/>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jc w:val="center"/>
                    <w:textAlignment w:val="auto"/>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53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848" w:type="pct"/>
                  <w:vMerge w:val="restart"/>
                  <w:tcBorders>
                    <w:tl2br w:val="nil"/>
                    <w:tr2bl w:val="nil"/>
                  </w:tcBorders>
                  <w:vAlign w:val="center"/>
                </w:tcPr>
                <w:p>
                  <w:pPr>
                    <w:keepNext w:val="0"/>
                    <w:keepLines w:val="0"/>
                    <w:pageBreakBefore w:val="0"/>
                    <w:kinsoku/>
                    <w:wordWrap/>
                    <w:overflowPunct/>
                    <w:topLinePunct w:val="0"/>
                    <w:autoSpaceDE w:val="0"/>
                    <w:autoSpaceDN w:val="0"/>
                    <w:bidi w:val="0"/>
                    <w:adjustRightInd/>
                    <w:snapToGrid/>
                    <w:jc w:val="center"/>
                    <w:textAlignment w:val="auto"/>
                    <w:rPr>
                      <w:rFonts w:hint="eastAsia" w:ascii="宋体" w:hAnsi="宋体" w:eastAsia="宋体" w:cs="宋体"/>
                      <w:kern w:val="2"/>
                      <w:sz w:val="21"/>
                      <w:szCs w:val="21"/>
                      <w:lang w:eastAsia="zh-CN"/>
                    </w:rPr>
                  </w:pPr>
                  <w:r>
                    <w:rPr>
                      <w:rFonts w:hint="eastAsia" w:ascii="宋体" w:hAnsi="宋体" w:eastAsia="宋体" w:cs="宋体"/>
                      <w:sz w:val="21"/>
                      <w:szCs w:val="21"/>
                      <w:lang w:eastAsia="zh-CN"/>
                    </w:rPr>
                    <w:t>N4</w:t>
                  </w:r>
                </w:p>
              </w:tc>
              <w:tc>
                <w:tcPr>
                  <w:tcW w:w="1166" w:type="pct"/>
                  <w:vMerge w:val="restar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jc w:val="center"/>
                    <w:textAlignment w:val="auto"/>
                    <w:rPr>
                      <w:rFonts w:hint="eastAsia" w:ascii="宋体" w:hAnsi="宋体" w:eastAsia="宋体" w:cs="宋体"/>
                      <w:kern w:val="2"/>
                      <w:sz w:val="21"/>
                      <w:szCs w:val="21"/>
                      <w:lang w:eastAsia="zh-CN"/>
                    </w:rPr>
                  </w:pPr>
                  <w:r>
                    <w:rPr>
                      <w:rFonts w:hint="eastAsia" w:ascii="宋体" w:hAnsi="宋体" w:eastAsia="宋体" w:cs="宋体"/>
                      <w:sz w:val="21"/>
                      <w:szCs w:val="21"/>
                      <w:vertAlign w:val="baseline"/>
                      <w:lang w:val="en-US" w:eastAsia="zh-CN"/>
                    </w:rPr>
                    <w:t>厂界南</w:t>
                  </w:r>
                </w:p>
              </w:tc>
              <w:tc>
                <w:tcPr>
                  <w:tcW w:w="951" w:type="pct"/>
                  <w:tcBorders>
                    <w:tl2br w:val="nil"/>
                    <w:tr2bl w:val="nil"/>
                  </w:tcBorders>
                  <w:vAlign w:val="center"/>
                </w:tcPr>
                <w:p>
                  <w:pPr>
                    <w:keepNext w:val="0"/>
                    <w:keepLines w:val="0"/>
                    <w:pageBreakBefore w:val="0"/>
                    <w:kinsoku/>
                    <w:wordWrap/>
                    <w:overflowPunct/>
                    <w:topLinePunct w:val="0"/>
                    <w:autoSpaceDE w:val="0"/>
                    <w:autoSpaceDN w:val="0"/>
                    <w:bidi w:val="0"/>
                    <w:adjustRightInd/>
                    <w:snapToGrid/>
                    <w:jc w:val="center"/>
                    <w:textAlignment w:val="auto"/>
                    <w:rPr>
                      <w:rFonts w:hint="eastAsia" w:ascii="宋体" w:hAnsi="宋体" w:eastAsia="宋体" w:cs="宋体"/>
                      <w:sz w:val="21"/>
                      <w:szCs w:val="21"/>
                      <w:lang w:eastAsia="zh-CN"/>
                    </w:rPr>
                  </w:pPr>
                  <w:r>
                    <w:rPr>
                      <w:rFonts w:hint="eastAsia" w:ascii="宋体" w:hAnsi="宋体" w:eastAsia="宋体" w:cs="宋体"/>
                      <w:kern w:val="2"/>
                      <w:sz w:val="21"/>
                      <w:szCs w:val="21"/>
                      <w:lang w:val="en-US" w:eastAsia="zh-CN"/>
                    </w:rPr>
                    <w:t>9</w:t>
                  </w:r>
                  <w:r>
                    <w:rPr>
                      <w:rFonts w:hint="eastAsia" w:ascii="宋体" w:hAnsi="宋体" w:eastAsia="宋体" w:cs="宋体"/>
                      <w:kern w:val="2"/>
                      <w:sz w:val="21"/>
                      <w:szCs w:val="21"/>
                      <w:lang w:eastAsia="zh-CN"/>
                    </w:rPr>
                    <w:t>月</w:t>
                  </w:r>
                  <w:r>
                    <w:rPr>
                      <w:rFonts w:hint="eastAsia" w:ascii="宋体" w:hAnsi="宋体" w:eastAsia="宋体" w:cs="宋体"/>
                      <w:kern w:val="2"/>
                      <w:sz w:val="21"/>
                      <w:szCs w:val="21"/>
                      <w:lang w:val="en-US" w:eastAsia="zh-CN"/>
                    </w:rPr>
                    <w:t>23</w:t>
                  </w:r>
                  <w:r>
                    <w:rPr>
                      <w:rFonts w:hint="eastAsia" w:ascii="宋体" w:hAnsi="宋体" w:eastAsia="宋体" w:cs="宋体"/>
                      <w:kern w:val="2"/>
                      <w:sz w:val="21"/>
                      <w:szCs w:val="21"/>
                      <w:lang w:eastAsia="zh-CN"/>
                    </w:rPr>
                    <w:t>日</w:t>
                  </w:r>
                </w:p>
              </w:tc>
              <w:tc>
                <w:tcPr>
                  <w:tcW w:w="1014"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jc w:val="center"/>
                    <w:textAlignment w:val="auto"/>
                    <w:rPr>
                      <w:rFonts w:hint="eastAsia" w:ascii="宋体" w:hAnsi="宋体" w:eastAsia="宋体" w:cs="宋体"/>
                      <w:sz w:val="21"/>
                      <w:szCs w:val="21"/>
                      <w:lang w:eastAsia="zh-CN"/>
                    </w:rPr>
                  </w:pPr>
                  <w:r>
                    <w:rPr>
                      <w:rFonts w:hint="eastAsia" w:ascii="宋体" w:hAnsi="宋体" w:eastAsia="宋体" w:cs="宋体"/>
                      <w:color w:val="000000"/>
                      <w:kern w:val="0"/>
                      <w:sz w:val="21"/>
                      <w:szCs w:val="21"/>
                      <w:lang w:val="en-US" w:eastAsia="zh-CN"/>
                    </w:rPr>
                    <w:t>58</w:t>
                  </w:r>
                </w:p>
              </w:tc>
              <w:tc>
                <w:tcPr>
                  <w:tcW w:w="1764" w:type="dxa"/>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jc w:val="center"/>
                    <w:textAlignment w:val="auto"/>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51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848" w:type="pct"/>
                  <w:vMerge w:val="continue"/>
                  <w:tcBorders>
                    <w:tl2br w:val="nil"/>
                    <w:tr2bl w:val="nil"/>
                  </w:tcBorders>
                  <w:vAlign w:val="center"/>
                </w:tcPr>
                <w:p>
                  <w:pPr>
                    <w:keepNext w:val="0"/>
                    <w:keepLines w:val="0"/>
                    <w:pageBreakBefore w:val="0"/>
                    <w:kinsoku/>
                    <w:wordWrap/>
                    <w:overflowPunct/>
                    <w:topLinePunct w:val="0"/>
                    <w:autoSpaceDE w:val="0"/>
                    <w:autoSpaceDN w:val="0"/>
                    <w:bidi w:val="0"/>
                    <w:adjustRightInd/>
                    <w:snapToGrid/>
                    <w:jc w:val="center"/>
                    <w:textAlignment w:val="auto"/>
                    <w:rPr>
                      <w:rFonts w:hint="eastAsia" w:ascii="宋体" w:hAnsi="宋体" w:eastAsia="宋体" w:cs="宋体"/>
                      <w:sz w:val="21"/>
                      <w:szCs w:val="21"/>
                      <w:lang w:eastAsia="zh-CN"/>
                    </w:rPr>
                  </w:pPr>
                </w:p>
              </w:tc>
              <w:tc>
                <w:tcPr>
                  <w:tcW w:w="1166" w:type="pct"/>
                  <w:vMerge w:val="continue"/>
                  <w:tcBorders>
                    <w:tl2br w:val="nil"/>
                    <w:tr2bl w:val="nil"/>
                  </w:tcBorders>
                  <w:vAlign w:val="center"/>
                </w:tcPr>
                <w:p>
                  <w:pPr>
                    <w:keepNext w:val="0"/>
                    <w:keepLines w:val="0"/>
                    <w:pageBreakBefore w:val="0"/>
                    <w:kinsoku/>
                    <w:wordWrap/>
                    <w:overflowPunct/>
                    <w:topLinePunct w:val="0"/>
                    <w:autoSpaceDE w:val="0"/>
                    <w:autoSpaceDN w:val="0"/>
                    <w:bidi w:val="0"/>
                    <w:adjustRightInd/>
                    <w:snapToGrid/>
                    <w:jc w:val="center"/>
                    <w:textAlignment w:val="auto"/>
                    <w:rPr>
                      <w:rFonts w:hint="eastAsia" w:ascii="宋体" w:hAnsi="宋体" w:eastAsia="宋体" w:cs="宋体"/>
                      <w:sz w:val="21"/>
                      <w:szCs w:val="21"/>
                      <w:lang w:eastAsia="zh-CN"/>
                    </w:rPr>
                  </w:pPr>
                </w:p>
              </w:tc>
              <w:tc>
                <w:tcPr>
                  <w:tcW w:w="951" w:type="pct"/>
                  <w:tcBorders>
                    <w:tl2br w:val="nil"/>
                    <w:tr2bl w:val="nil"/>
                  </w:tcBorders>
                  <w:vAlign w:val="center"/>
                </w:tcPr>
                <w:p>
                  <w:pPr>
                    <w:keepNext w:val="0"/>
                    <w:keepLines w:val="0"/>
                    <w:pageBreakBefore w:val="0"/>
                    <w:kinsoku/>
                    <w:wordWrap/>
                    <w:overflowPunct/>
                    <w:topLinePunct w:val="0"/>
                    <w:autoSpaceDE w:val="0"/>
                    <w:autoSpaceDN w:val="0"/>
                    <w:bidi w:val="0"/>
                    <w:adjustRightInd/>
                    <w:snapToGrid/>
                    <w:jc w:val="center"/>
                    <w:textAlignment w:val="auto"/>
                    <w:rPr>
                      <w:rFonts w:hint="eastAsia" w:ascii="宋体" w:hAnsi="宋体" w:eastAsia="宋体" w:cs="宋体"/>
                      <w:sz w:val="21"/>
                      <w:szCs w:val="21"/>
                      <w:lang w:eastAsia="zh-CN"/>
                    </w:rPr>
                  </w:pPr>
                  <w:r>
                    <w:rPr>
                      <w:rFonts w:hint="eastAsia" w:ascii="宋体" w:hAnsi="宋体" w:eastAsia="宋体" w:cs="宋体"/>
                      <w:kern w:val="2"/>
                      <w:sz w:val="21"/>
                      <w:szCs w:val="21"/>
                      <w:lang w:val="en-US" w:eastAsia="zh-CN"/>
                    </w:rPr>
                    <w:t>9</w:t>
                  </w:r>
                  <w:r>
                    <w:rPr>
                      <w:rFonts w:hint="eastAsia" w:ascii="宋体" w:hAnsi="宋体" w:eastAsia="宋体" w:cs="宋体"/>
                      <w:kern w:val="2"/>
                      <w:sz w:val="21"/>
                      <w:szCs w:val="21"/>
                      <w:lang w:eastAsia="zh-CN"/>
                    </w:rPr>
                    <w:t>月</w:t>
                  </w:r>
                  <w:r>
                    <w:rPr>
                      <w:rFonts w:hint="eastAsia" w:ascii="宋体" w:hAnsi="宋体" w:eastAsia="宋体" w:cs="宋体"/>
                      <w:kern w:val="2"/>
                      <w:sz w:val="21"/>
                      <w:szCs w:val="21"/>
                      <w:lang w:val="en-US" w:eastAsia="zh-CN"/>
                    </w:rPr>
                    <w:t>24</w:t>
                  </w:r>
                  <w:r>
                    <w:rPr>
                      <w:rFonts w:hint="eastAsia" w:ascii="宋体" w:hAnsi="宋体" w:eastAsia="宋体" w:cs="宋体"/>
                      <w:kern w:val="2"/>
                      <w:sz w:val="21"/>
                      <w:szCs w:val="21"/>
                      <w:lang w:eastAsia="zh-CN"/>
                    </w:rPr>
                    <w:t>日</w:t>
                  </w:r>
                </w:p>
              </w:tc>
              <w:tc>
                <w:tcPr>
                  <w:tcW w:w="1014"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jc w:val="center"/>
                    <w:textAlignment w:val="auto"/>
                    <w:rPr>
                      <w:rFonts w:hint="eastAsia" w:ascii="宋体" w:hAnsi="宋体" w:eastAsia="宋体" w:cs="宋体"/>
                      <w:sz w:val="21"/>
                      <w:szCs w:val="21"/>
                      <w:lang w:eastAsia="zh-CN"/>
                    </w:rPr>
                  </w:pPr>
                  <w:r>
                    <w:rPr>
                      <w:rFonts w:hint="eastAsia" w:ascii="宋体" w:hAnsi="宋体" w:eastAsia="宋体" w:cs="宋体"/>
                      <w:color w:val="000000"/>
                      <w:kern w:val="0"/>
                      <w:sz w:val="21"/>
                      <w:szCs w:val="21"/>
                      <w:lang w:val="en-US" w:eastAsia="zh-CN"/>
                    </w:rPr>
                    <w:t>57</w:t>
                  </w:r>
                </w:p>
              </w:tc>
              <w:tc>
                <w:tcPr>
                  <w:tcW w:w="1764" w:type="dxa"/>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jc w:val="center"/>
                    <w:textAlignment w:val="auto"/>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53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2965" w:type="pct"/>
                  <w:gridSpan w:val="3"/>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《工业企业厂界环境噪声排放标准》</w:t>
                  </w:r>
                </w:p>
                <w:p>
                  <w:pPr>
                    <w:keepNext w:val="0"/>
                    <w:keepLines w:val="0"/>
                    <w:pageBreakBefore w:val="0"/>
                    <w:kinsoku/>
                    <w:wordWrap/>
                    <w:overflowPunct/>
                    <w:topLinePunct w:val="0"/>
                    <w:autoSpaceDE w:val="0"/>
                    <w:autoSpaceDN w:val="0"/>
                    <w:bidi w:val="0"/>
                    <w:adjustRightInd/>
                    <w:snapToGrid/>
                    <w:jc w:val="center"/>
                    <w:textAlignment w:val="auto"/>
                    <w:rPr>
                      <w:rFonts w:hint="eastAsia" w:ascii="宋体" w:hAnsi="宋体" w:eastAsia="宋体" w:cs="宋体"/>
                      <w:kern w:val="2"/>
                      <w:sz w:val="21"/>
                      <w:szCs w:val="21"/>
                      <w:lang w:val="en-US" w:eastAsia="zh-CN"/>
                    </w:rPr>
                  </w:pPr>
                  <w:r>
                    <w:rPr>
                      <w:rFonts w:hint="eastAsia" w:ascii="宋体" w:hAnsi="宋体" w:eastAsia="宋体" w:cs="宋体"/>
                      <w:color w:val="auto"/>
                      <w:sz w:val="21"/>
                      <w:szCs w:val="21"/>
                      <w:highlight w:val="none"/>
                    </w:rPr>
                    <w:t xml:space="preserve">GB 12348-2008 </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类区限值</w:t>
                  </w:r>
                </w:p>
              </w:tc>
              <w:tc>
                <w:tcPr>
                  <w:tcW w:w="1014"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jc w:val="center"/>
                    <w:textAlignment w:val="auto"/>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rPr>
                    <w:t>6</w:t>
                  </w:r>
                  <w:r>
                    <w:rPr>
                      <w:rFonts w:hint="eastAsia" w:ascii="宋体" w:hAnsi="宋体" w:eastAsia="宋体" w:cs="宋体"/>
                      <w:kern w:val="0"/>
                      <w:sz w:val="21"/>
                      <w:szCs w:val="21"/>
                      <w:highlight w:val="none"/>
                      <w:lang w:val="en-US" w:eastAsia="zh-CN"/>
                    </w:rPr>
                    <w:t>5</w:t>
                  </w:r>
                </w:p>
              </w:tc>
              <w:tc>
                <w:tcPr>
                  <w:tcW w:w="1019"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jc w:val="center"/>
                    <w:textAlignment w:val="auto"/>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lang w:val="en-US" w:eastAsia="zh-CN"/>
                    </w:rPr>
                    <w:t>55</w:t>
                  </w:r>
                </w:p>
              </w:tc>
            </w:tr>
          </w:tbl>
          <w:p>
            <w:pPr>
              <w:pStyle w:val="2"/>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宋体" w:hAnsi="宋体" w:eastAsia="宋体" w:cs="宋体"/>
                <w:lang w:eastAsia="zh-CN"/>
              </w:rPr>
            </w:pPr>
            <w:r>
              <w:rPr>
                <w:rFonts w:hint="eastAsia" w:ascii="宋体" w:hAnsi="宋体" w:eastAsia="宋体" w:cs="宋体"/>
                <w:lang w:eastAsia="zh-CN"/>
              </w:rPr>
              <w:t>由表</w:t>
            </w:r>
            <w:r>
              <w:rPr>
                <w:rFonts w:hint="eastAsia" w:ascii="宋体" w:hAnsi="宋体" w:eastAsia="宋体" w:cs="宋体"/>
                <w:lang w:val="en-US" w:eastAsia="zh-CN"/>
              </w:rPr>
              <w:t>15</w:t>
            </w:r>
            <w:r>
              <w:rPr>
                <w:rFonts w:hint="eastAsia" w:ascii="宋体" w:hAnsi="宋体" w:eastAsia="宋体" w:cs="宋体"/>
                <w:lang w:eastAsia="zh-CN"/>
              </w:rPr>
              <w:t>可知，本项目正常生产时车间厂界四周昼间最大噪声值为</w:t>
            </w:r>
            <w:r>
              <w:rPr>
                <w:rFonts w:hint="eastAsia" w:ascii="宋体" w:hAnsi="宋体" w:eastAsia="宋体" w:cs="宋体"/>
                <w:lang w:val="en-US" w:eastAsia="zh-CN"/>
              </w:rPr>
              <w:t>60</w:t>
            </w:r>
            <w:r>
              <w:rPr>
                <w:rFonts w:hint="eastAsia" w:ascii="宋体" w:hAnsi="宋体" w:eastAsia="宋体" w:cs="宋体"/>
                <w:lang w:eastAsia="zh-CN"/>
              </w:rPr>
              <w:t>dB(A)，夜间最大噪声值为</w:t>
            </w:r>
            <w:r>
              <w:rPr>
                <w:rFonts w:hint="eastAsia" w:ascii="宋体" w:hAnsi="宋体" w:eastAsia="宋体" w:cs="宋体"/>
                <w:lang w:val="en-US" w:eastAsia="zh-CN"/>
              </w:rPr>
              <w:t>53</w:t>
            </w:r>
            <w:r>
              <w:rPr>
                <w:rFonts w:hint="eastAsia" w:ascii="宋体" w:hAnsi="宋体" w:eastAsia="宋体" w:cs="宋体"/>
                <w:lang w:eastAsia="zh-CN"/>
              </w:rPr>
              <w:t>dB(A)，均能达到《工业企业厂界环境噪声排放标准》（GB12348-2008）中3类标准。</w:t>
            </w:r>
          </w:p>
          <w:p>
            <w:pPr>
              <w:pStyle w:val="2"/>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lang w:eastAsia="zh-CN"/>
              </w:rPr>
            </w:pPr>
          </w:p>
          <w:p>
            <w:pPr>
              <w:pStyle w:val="2"/>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lang w:eastAsia="zh-CN"/>
              </w:rPr>
            </w:pPr>
          </w:p>
          <w:p>
            <w:pPr>
              <w:pStyle w:val="2"/>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lang w:eastAsia="zh-CN"/>
              </w:rPr>
            </w:pPr>
          </w:p>
          <w:p>
            <w:pPr>
              <w:pStyle w:val="2"/>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lang w:eastAsia="zh-CN"/>
              </w:rPr>
            </w:pPr>
          </w:p>
          <w:p>
            <w:pPr>
              <w:pStyle w:val="2"/>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lang w:eastAsia="zh-CN"/>
              </w:rPr>
            </w:pPr>
          </w:p>
          <w:p>
            <w:pPr>
              <w:pStyle w:val="2"/>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lang w:eastAsia="zh-CN"/>
              </w:rPr>
            </w:pPr>
          </w:p>
          <w:p>
            <w:pPr>
              <w:pStyle w:val="2"/>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lang w:eastAsia="zh-CN"/>
              </w:rPr>
            </w:pPr>
          </w:p>
          <w:p>
            <w:pPr>
              <w:pStyle w:val="2"/>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lang w:eastAsia="zh-CN"/>
              </w:rPr>
            </w:pPr>
          </w:p>
          <w:p>
            <w:pPr>
              <w:pStyle w:val="2"/>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lang w:eastAsia="zh-CN"/>
              </w:rPr>
            </w:pPr>
          </w:p>
          <w:p>
            <w:pPr>
              <w:pStyle w:val="2"/>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lang w:eastAsia="zh-CN"/>
              </w:rPr>
            </w:pPr>
          </w:p>
          <w:p>
            <w:pPr>
              <w:pStyle w:val="2"/>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lang w:eastAsia="zh-CN"/>
              </w:rPr>
            </w:pPr>
          </w:p>
          <w:p>
            <w:pPr>
              <w:pStyle w:val="2"/>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lang w:eastAsia="zh-CN"/>
              </w:rPr>
            </w:pPr>
          </w:p>
          <w:p>
            <w:pPr>
              <w:pStyle w:val="2"/>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lang w:eastAsia="zh-CN"/>
              </w:rPr>
            </w:pPr>
          </w:p>
          <w:p>
            <w:pPr>
              <w:pStyle w:val="2"/>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lang w:eastAsia="zh-CN"/>
              </w:rPr>
            </w:pPr>
          </w:p>
          <w:p>
            <w:pPr>
              <w:pStyle w:val="2"/>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lang w:eastAsia="zh-CN"/>
              </w:rPr>
            </w:pPr>
          </w:p>
          <w:p>
            <w:pPr>
              <w:pStyle w:val="2"/>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default" w:eastAsiaTheme="minorEastAsia"/>
                <w:szCs w:val="20"/>
                <w:lang w:val="en-US" w:eastAsia="zh-CN"/>
              </w:rPr>
            </w:pPr>
          </w:p>
        </w:tc>
      </w:tr>
    </w:tbl>
    <w:p>
      <w:pPr>
        <w:widowControl/>
        <w:autoSpaceDE/>
        <w:autoSpaceDN/>
        <w:rPr>
          <w:lang w:eastAsia="zh-CN"/>
        </w:rPr>
        <w:sectPr>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p>
    <w:p>
      <w:pPr>
        <w:rPr>
          <w:rFonts w:ascii="Times New Roman" w:hAnsi="Times New Roman" w:eastAsia="宋体" w:cs="Times New Roman"/>
          <w:b/>
          <w:sz w:val="24"/>
          <w:szCs w:val="24"/>
          <w:lang w:eastAsia="zh-CN"/>
        </w:rPr>
      </w:pPr>
      <w:r>
        <w:rPr>
          <w:rFonts w:ascii="Times New Roman" w:hAnsi="Times New Roman" w:eastAsia="宋体" w:cs="Times New Roman"/>
          <w:b/>
          <w:sz w:val="24"/>
          <w:szCs w:val="24"/>
          <w:lang w:eastAsia="zh-CN"/>
        </w:rPr>
        <w:t>表八</w:t>
      </w:r>
    </w:p>
    <w:tbl>
      <w:tblPr>
        <w:tblStyle w:val="17"/>
        <w:tblW w:w="9303" w:type="dxa"/>
        <w:jc w:val="center"/>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fixed"/>
        <w:tblCellMar>
          <w:top w:w="0" w:type="dxa"/>
          <w:left w:w="108" w:type="dxa"/>
          <w:bottom w:w="0" w:type="dxa"/>
          <w:right w:w="108" w:type="dxa"/>
        </w:tblCellMar>
      </w:tblPr>
      <w:tblGrid>
        <w:gridCol w:w="9303"/>
      </w:tblGrid>
      <w:tr>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PrEx>
        <w:trPr>
          <w:jc w:val="center"/>
        </w:trPr>
        <w:tc>
          <w:tcPr>
            <w:tcW w:w="9303" w:type="dxa"/>
            <w:tcBorders>
              <w:tl2br w:val="nil"/>
              <w:tr2bl w:val="nil"/>
            </w:tcBorders>
          </w:tcPr>
          <w:p>
            <w:pPr>
              <w:pStyle w:val="2"/>
              <w:keepNext w:val="0"/>
              <w:keepLines w:val="0"/>
              <w:pageBreakBefore w:val="0"/>
              <w:kinsoku/>
              <w:wordWrap/>
              <w:overflowPunct/>
              <w:topLinePunct w:val="0"/>
              <w:bidi w:val="0"/>
              <w:adjustRightInd/>
              <w:snapToGrid/>
              <w:spacing w:line="360" w:lineRule="auto"/>
              <w:jc w:val="both"/>
              <w:textAlignment w:val="auto"/>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验收监测结论：</w:t>
            </w:r>
          </w:p>
          <w:p>
            <w:pPr>
              <w:pStyle w:val="2"/>
              <w:keepNext w:val="0"/>
              <w:keepLines w:val="0"/>
              <w:pageBreakBefore w:val="0"/>
              <w:kinsoku/>
              <w:wordWrap/>
              <w:overflowPunct/>
              <w:topLinePunct w:val="0"/>
              <w:bidi w:val="0"/>
              <w:adjustRightInd/>
              <w:snapToGrid/>
              <w:spacing w:line="360" w:lineRule="auto"/>
              <w:ind w:firstLine="480" w:firstLineChars="200"/>
              <w:jc w:val="both"/>
              <w:textAlignment w:val="auto"/>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1、环境保护管理制度</w:t>
            </w:r>
          </w:p>
          <w:p>
            <w:pPr>
              <w:pStyle w:val="2"/>
              <w:keepNext w:val="0"/>
              <w:keepLines w:val="0"/>
              <w:pageBreakBefore w:val="0"/>
              <w:kinsoku/>
              <w:wordWrap/>
              <w:overflowPunct/>
              <w:topLinePunct w:val="0"/>
              <w:bidi w:val="0"/>
              <w:adjustRightInd/>
              <w:snapToGrid/>
              <w:spacing w:line="360" w:lineRule="auto"/>
              <w:ind w:firstLine="480" w:firstLineChars="200"/>
              <w:jc w:val="both"/>
              <w:textAlignment w:val="auto"/>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公司制定了环保规章制度，有专人负责环保现场管理，建立了一套完整的规章制度，设立了环境保护管理档案。制定环境保护设施操作规程，加强巡查，确保污染物稳定达标外排。</w:t>
            </w:r>
          </w:p>
          <w:p>
            <w:pPr>
              <w:pStyle w:val="2"/>
              <w:keepNext w:val="0"/>
              <w:keepLines w:val="0"/>
              <w:pageBreakBefore w:val="0"/>
              <w:kinsoku/>
              <w:wordWrap/>
              <w:overflowPunct/>
              <w:topLinePunct w:val="0"/>
              <w:bidi w:val="0"/>
              <w:adjustRightInd/>
              <w:snapToGrid/>
              <w:spacing w:line="360" w:lineRule="auto"/>
              <w:ind w:firstLine="480" w:firstLineChars="200"/>
              <w:jc w:val="both"/>
              <w:textAlignment w:val="auto"/>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项目已办理排污许可证，属于合理排污，</w:t>
            </w:r>
            <w:r>
              <w:rPr>
                <w:rFonts w:hint="default" w:ascii="Times New Roman" w:hAnsi="Times New Roman" w:cs="Times New Roman"/>
                <w:sz w:val="24"/>
                <w:szCs w:val="24"/>
                <w:lang w:val="en-US" w:eastAsia="zh-CN"/>
              </w:rPr>
              <w:t>详见附件3</w:t>
            </w:r>
            <w:r>
              <w:rPr>
                <w:rFonts w:hint="default" w:ascii="Times New Roman" w:hAnsi="Times New Roman" w:cs="Times New Roman"/>
                <w:sz w:val="24"/>
                <w:szCs w:val="24"/>
                <w:lang w:eastAsia="zh-CN"/>
              </w:rPr>
              <w:t>。</w:t>
            </w:r>
          </w:p>
          <w:p>
            <w:pPr>
              <w:pStyle w:val="2"/>
              <w:keepNext w:val="0"/>
              <w:keepLines w:val="0"/>
              <w:pageBreakBefore w:val="0"/>
              <w:kinsoku/>
              <w:wordWrap/>
              <w:overflowPunct/>
              <w:topLinePunct w:val="0"/>
              <w:bidi w:val="0"/>
              <w:adjustRightInd/>
              <w:snapToGrid/>
              <w:spacing w:line="360" w:lineRule="auto"/>
              <w:ind w:firstLine="480" w:firstLineChars="200"/>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巴陵石化分公司已制定包含本项目在内的突发环境事件应急预案，并已在岳阳市生态环境局备案。详见附件2。</w:t>
            </w:r>
          </w:p>
          <w:p>
            <w:pPr>
              <w:pStyle w:val="2"/>
              <w:keepNext w:val="0"/>
              <w:keepLines w:val="0"/>
              <w:pageBreakBefore w:val="0"/>
              <w:kinsoku/>
              <w:wordWrap/>
              <w:overflowPunct/>
              <w:topLinePunct w:val="0"/>
              <w:bidi w:val="0"/>
              <w:adjustRightInd/>
              <w:snapToGrid/>
              <w:spacing w:line="360" w:lineRule="auto"/>
              <w:ind w:firstLine="480" w:firstLineChars="200"/>
              <w:jc w:val="both"/>
              <w:textAlignment w:val="auto"/>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2、污染物排放监测结果</w:t>
            </w:r>
          </w:p>
          <w:p>
            <w:pPr>
              <w:pStyle w:val="2"/>
              <w:keepNext w:val="0"/>
              <w:keepLines w:val="0"/>
              <w:pageBreakBefore w:val="0"/>
              <w:widowControl w:val="0"/>
              <w:kinsoku/>
              <w:wordWrap/>
              <w:overflowPunct/>
              <w:topLinePunct w:val="0"/>
              <w:bidi w:val="0"/>
              <w:adjustRightInd/>
              <w:snapToGrid/>
              <w:spacing w:line="360" w:lineRule="auto"/>
              <w:ind w:firstLine="480" w:firstLineChars="200"/>
              <w:jc w:val="both"/>
              <w:textAlignment w:val="auto"/>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（1）废气验收监测结论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根据竣工验收期间厂界无组织排放废气的监测数据表明，苯、甲苯、二甲苯、非甲烷总烃在厂界最大浓度值分别为0.075mg/m</w:t>
            </w:r>
            <w:r>
              <w:rPr>
                <w:rFonts w:hint="default" w:ascii="Times New Roman" w:hAnsi="Times New Roman" w:cs="Times New Roman"/>
                <w:sz w:val="24"/>
                <w:szCs w:val="24"/>
                <w:vertAlign w:val="superscript"/>
                <w:lang w:val="en-US" w:eastAsia="zh-CN"/>
              </w:rPr>
              <w:t>3</w:t>
            </w:r>
            <w:r>
              <w:rPr>
                <w:rFonts w:hint="default" w:ascii="Times New Roman" w:hAnsi="Times New Roman" w:cs="Times New Roman"/>
                <w:sz w:val="24"/>
                <w:szCs w:val="24"/>
                <w:lang w:val="en-US" w:eastAsia="zh-CN"/>
              </w:rPr>
              <w:t>、0.189mg/m</w:t>
            </w:r>
            <w:r>
              <w:rPr>
                <w:rFonts w:hint="default" w:ascii="Times New Roman" w:hAnsi="Times New Roman" w:cs="Times New Roman"/>
                <w:sz w:val="24"/>
                <w:szCs w:val="24"/>
                <w:vertAlign w:val="superscript"/>
                <w:lang w:val="en-US" w:eastAsia="zh-CN"/>
              </w:rPr>
              <w:t>3</w:t>
            </w:r>
            <w:r>
              <w:rPr>
                <w:rFonts w:hint="default" w:ascii="Times New Roman" w:hAnsi="Times New Roman" w:cs="Times New Roman"/>
                <w:sz w:val="24"/>
                <w:szCs w:val="24"/>
                <w:lang w:val="en-US" w:eastAsia="zh-CN"/>
              </w:rPr>
              <w:t>、0.265mg/m</w:t>
            </w:r>
            <w:r>
              <w:rPr>
                <w:rFonts w:hint="default" w:ascii="Times New Roman" w:hAnsi="Times New Roman" w:cs="Times New Roman"/>
                <w:sz w:val="24"/>
                <w:szCs w:val="24"/>
                <w:vertAlign w:val="superscript"/>
                <w:lang w:val="en-US" w:eastAsia="zh-CN"/>
              </w:rPr>
              <w:t>3</w:t>
            </w:r>
            <w:r>
              <w:rPr>
                <w:rFonts w:hint="default" w:ascii="Times New Roman" w:hAnsi="Times New Roman" w:cs="Times New Roman"/>
                <w:sz w:val="24"/>
                <w:szCs w:val="24"/>
                <w:lang w:val="en-US" w:eastAsia="zh-CN"/>
              </w:rPr>
              <w:t>、3.20mg/m</w:t>
            </w:r>
            <w:r>
              <w:rPr>
                <w:rFonts w:hint="default" w:ascii="Times New Roman" w:hAnsi="Times New Roman" w:cs="Times New Roman"/>
                <w:sz w:val="24"/>
                <w:szCs w:val="24"/>
                <w:vertAlign w:val="superscript"/>
                <w:lang w:val="en-US" w:eastAsia="zh-CN"/>
              </w:rPr>
              <w:t>3</w:t>
            </w:r>
            <w:r>
              <w:rPr>
                <w:rFonts w:hint="default" w:ascii="Times New Roman" w:hAnsi="Times New Roman" w:cs="Times New Roman"/>
                <w:sz w:val="24"/>
                <w:szCs w:val="24"/>
                <w:lang w:val="en-US" w:eastAsia="zh-CN"/>
              </w:rPr>
              <w:t xml:space="preserve"> ，均符合《石油化学工业污染物排放标准》（GB31571-2015）表7无组织排放限值。连续两天对本项目VOCs热氧处理系统装置处理后尾气排气筒的监测数据表明：验收期间，VOCs尾气系统处理装置主要污染物去除效率分别为苯98.5%、甲苯99.2%、二甲苯97.6%、非甲烷总烃99.9%，满足环评处理效率要求，且VOCs热氧处理系统装置处理后尾气排气筒有组织废气监测数据均符合《石油化学工业污染物排放标准》（GB31571-2015）表4中排放限值要求。</w:t>
            </w:r>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（2）废水验收监测结论</w:t>
            </w:r>
          </w:p>
          <w:p>
            <w:pPr>
              <w:pStyle w:val="2"/>
              <w:numPr>
                <w:ilvl w:val="0"/>
                <w:numId w:val="0"/>
              </w:numPr>
              <w:spacing w:line="360" w:lineRule="auto"/>
              <w:ind w:firstLine="720" w:firstLineChars="300"/>
              <w:jc w:val="both"/>
              <w:rPr>
                <w:rFonts w:hint="default" w:ascii="Times New Roman" w:hAnsi="Times New Roman" w:eastAsia="宋体" w:cs="Times New Roman"/>
                <w:color w:val="auto"/>
                <w:spacing w:val="-4"/>
                <w:sz w:val="24"/>
                <w:szCs w:val="24"/>
                <w:lang w:val="en-US" w:eastAsia="zh-CN"/>
              </w:rPr>
            </w:pPr>
            <w:r>
              <w:rPr>
                <w:rFonts w:hint="default" w:ascii="Times New Roman" w:hAnsi="Times New Roman" w:cs="Times New Roman"/>
                <w:sz w:val="24"/>
                <w:szCs w:val="24"/>
                <w:lang w:eastAsia="zh-CN"/>
              </w:rPr>
              <w:t>项目验收监测期间，脱硫塔废水排口各监测因子监测结果为pH范围为</w:t>
            </w:r>
            <w:r>
              <w:rPr>
                <w:rFonts w:hint="default" w:ascii="Times New Roman" w:hAnsi="Times New Roman" w:cs="Times New Roman"/>
                <w:sz w:val="24"/>
                <w:szCs w:val="24"/>
                <w:lang w:val="en-US" w:eastAsia="zh-CN"/>
              </w:rPr>
              <w:t>6.95-7.52</w:t>
            </w:r>
            <w:r>
              <w:rPr>
                <w:rFonts w:hint="default" w:ascii="Times New Roman" w:hAnsi="Times New Roman" w:cs="Times New Roman"/>
                <w:sz w:val="24"/>
                <w:szCs w:val="24"/>
                <w:lang w:eastAsia="zh-CN"/>
              </w:rPr>
              <w:t>、COD</w:t>
            </w:r>
            <w:r>
              <w:rPr>
                <w:rFonts w:hint="default" w:ascii="Times New Roman" w:hAnsi="Times New Roman" w:cs="Times New Roman"/>
                <w:sz w:val="24"/>
                <w:szCs w:val="24"/>
                <w:lang w:val="en-US" w:eastAsia="zh-CN"/>
              </w:rPr>
              <w:t>s</w:t>
            </w:r>
            <w:r>
              <w:rPr>
                <w:rFonts w:hint="default" w:ascii="Times New Roman" w:hAnsi="Times New Roman" w:cs="Times New Roman"/>
                <w:sz w:val="24"/>
                <w:szCs w:val="24"/>
                <w:lang w:eastAsia="zh-CN"/>
              </w:rPr>
              <w:t>最大监测浓度为</w:t>
            </w:r>
            <w:r>
              <w:rPr>
                <w:rFonts w:hint="default" w:ascii="Times New Roman" w:hAnsi="Times New Roman" w:cs="Times New Roman"/>
                <w:sz w:val="24"/>
                <w:szCs w:val="24"/>
                <w:lang w:val="en-US" w:eastAsia="zh-CN"/>
              </w:rPr>
              <w:t>16</w:t>
            </w:r>
            <w:r>
              <w:rPr>
                <w:rFonts w:hint="default" w:ascii="Times New Roman" w:hAnsi="Times New Roman" w:cs="Times New Roman"/>
                <w:sz w:val="24"/>
                <w:szCs w:val="24"/>
                <w:lang w:eastAsia="zh-CN"/>
              </w:rPr>
              <w:t>mg/L，挥发酚最大监测浓度为</w:t>
            </w:r>
            <w:r>
              <w:rPr>
                <w:rFonts w:hint="default" w:ascii="Times New Roman" w:hAnsi="Times New Roman" w:cs="Times New Roman"/>
                <w:sz w:val="24"/>
                <w:szCs w:val="24"/>
                <w:lang w:val="en-US" w:eastAsia="zh-CN"/>
              </w:rPr>
              <w:t>0.007</w:t>
            </w:r>
            <w:r>
              <w:rPr>
                <w:rFonts w:hint="default" w:ascii="Times New Roman" w:hAnsi="Times New Roman" w:cs="Times New Roman"/>
                <w:sz w:val="24"/>
                <w:szCs w:val="24"/>
                <w:lang w:eastAsia="zh-CN"/>
              </w:rPr>
              <w:t>mg/L，氨氮最大监测浓度为</w:t>
            </w:r>
            <w:r>
              <w:rPr>
                <w:rFonts w:hint="default" w:ascii="Times New Roman" w:hAnsi="Times New Roman" w:cs="Times New Roman"/>
                <w:sz w:val="24"/>
                <w:szCs w:val="24"/>
                <w:lang w:val="en-US" w:eastAsia="zh-CN"/>
              </w:rPr>
              <w:t>2.22</w:t>
            </w:r>
            <w:r>
              <w:rPr>
                <w:rFonts w:hint="default" w:ascii="Times New Roman" w:hAnsi="Times New Roman" w:cs="Times New Roman"/>
                <w:sz w:val="24"/>
                <w:szCs w:val="24"/>
                <w:lang w:eastAsia="zh-CN"/>
              </w:rPr>
              <w:t>mg/L，</w:t>
            </w:r>
            <w:r>
              <w:rPr>
                <w:rFonts w:hint="default" w:ascii="Times New Roman" w:hAnsi="Times New Roman" w:cs="Times New Roman"/>
                <w:sz w:val="24"/>
                <w:szCs w:val="24"/>
                <w:lang w:val="en-US" w:eastAsia="zh-CN"/>
              </w:rPr>
              <w:t>SS</w:t>
            </w:r>
            <w:r>
              <w:rPr>
                <w:rFonts w:hint="default" w:ascii="Times New Roman" w:hAnsi="Times New Roman" w:cs="Times New Roman"/>
                <w:sz w:val="24"/>
                <w:szCs w:val="24"/>
                <w:lang w:eastAsia="zh-CN"/>
              </w:rPr>
              <w:t>最大监测浓度为</w:t>
            </w:r>
            <w:r>
              <w:rPr>
                <w:rFonts w:hint="default" w:ascii="Times New Roman" w:hAnsi="Times New Roman" w:cs="Times New Roman"/>
                <w:sz w:val="24"/>
                <w:szCs w:val="24"/>
                <w:lang w:val="en-US" w:eastAsia="zh-CN"/>
              </w:rPr>
              <w:t>28</w:t>
            </w:r>
            <w:r>
              <w:rPr>
                <w:rFonts w:hint="default" w:ascii="Times New Roman" w:hAnsi="Times New Roman" w:cs="Times New Roman"/>
                <w:sz w:val="24"/>
                <w:szCs w:val="24"/>
                <w:lang w:eastAsia="zh-CN"/>
              </w:rPr>
              <w:t>mg/L，硫化物和石油类未检出，脱硫塔废水排口验收监测期间各监测因子浓度均符合</w:t>
            </w:r>
            <w:r>
              <w:rPr>
                <w:rFonts w:hint="eastAsia" w:ascii="Times New Roman" w:hAnsi="Times New Roman" w:cs="Times New Roman"/>
                <w:sz w:val="24"/>
                <w:szCs w:val="24"/>
                <w:lang w:eastAsia="zh-CN"/>
              </w:rPr>
              <w:t>厂区污水处理站接纳</w:t>
            </w:r>
            <w:r>
              <w:rPr>
                <w:rFonts w:hint="default" w:ascii="Times New Roman" w:hAnsi="Times New Roman" w:cs="Times New Roman"/>
                <w:sz w:val="24"/>
                <w:szCs w:val="24"/>
                <w:lang w:eastAsia="zh-CN"/>
              </w:rPr>
              <w:t>排放标准。</w:t>
            </w:r>
            <w:r>
              <w:rPr>
                <w:rFonts w:hint="default" w:ascii="Times New Roman" w:hAnsi="Times New Roman" w:eastAsia="宋体" w:cs="Times New Roman"/>
                <w:color w:val="auto"/>
                <w:spacing w:val="-4"/>
                <w:sz w:val="24"/>
                <w:szCs w:val="24"/>
                <w:lang w:val="en-US" w:eastAsia="zh-CN"/>
              </w:rPr>
              <w:t>根据</w:t>
            </w:r>
            <w:r>
              <w:rPr>
                <w:rFonts w:hint="eastAsia" w:ascii="Times New Roman" w:hAnsi="Times New Roman" w:eastAsia="宋体" w:cs="Times New Roman"/>
                <w:color w:val="auto"/>
                <w:spacing w:val="-4"/>
                <w:sz w:val="24"/>
                <w:szCs w:val="24"/>
                <w:lang w:val="en-US" w:eastAsia="zh-CN"/>
              </w:rPr>
              <w:t>在线</w:t>
            </w:r>
            <w:r>
              <w:rPr>
                <w:rFonts w:hint="default" w:ascii="Times New Roman" w:hAnsi="Times New Roman" w:eastAsia="宋体" w:cs="Times New Roman"/>
                <w:color w:val="auto"/>
                <w:spacing w:val="-4"/>
                <w:sz w:val="24"/>
                <w:szCs w:val="24"/>
                <w:lang w:val="en-US" w:eastAsia="zh-CN"/>
              </w:rPr>
              <w:t>监测结果</w:t>
            </w:r>
            <w:r>
              <w:rPr>
                <w:rFonts w:hint="eastAsia" w:ascii="Times New Roman" w:hAnsi="Times New Roman" w:eastAsia="宋体" w:cs="Times New Roman"/>
                <w:color w:val="auto"/>
                <w:spacing w:val="-4"/>
                <w:sz w:val="24"/>
                <w:szCs w:val="24"/>
                <w:lang w:val="en-US" w:eastAsia="zh-CN"/>
              </w:rPr>
              <w:t>可知</w:t>
            </w:r>
            <w:r>
              <w:rPr>
                <w:rFonts w:hint="default" w:ascii="Times New Roman" w:hAnsi="Times New Roman" w:eastAsia="宋体" w:cs="Times New Roman"/>
                <w:color w:val="auto"/>
                <w:spacing w:val="-4"/>
                <w:sz w:val="24"/>
                <w:szCs w:val="24"/>
                <w:lang w:val="en-US" w:eastAsia="zh-CN"/>
              </w:rPr>
              <w:t>，</w:t>
            </w:r>
            <w:r>
              <w:rPr>
                <w:rFonts w:hint="eastAsia" w:ascii="Times New Roman" w:hAnsi="Times New Roman" w:eastAsia="宋体" w:cs="Times New Roman"/>
                <w:color w:val="auto"/>
                <w:spacing w:val="-4"/>
                <w:sz w:val="24"/>
                <w:szCs w:val="24"/>
                <w:lang w:val="en-US" w:eastAsia="zh-CN"/>
              </w:rPr>
              <w:t>验收期间，</w:t>
            </w:r>
            <w:r>
              <w:rPr>
                <w:rFonts w:hint="default" w:ascii="Times New Roman" w:hAnsi="Times New Roman" w:eastAsia="宋体" w:cs="Times New Roman"/>
                <w:color w:val="auto"/>
                <w:spacing w:val="-4"/>
                <w:sz w:val="24"/>
                <w:szCs w:val="24"/>
                <w:lang w:val="en-US" w:eastAsia="zh-CN"/>
              </w:rPr>
              <w:t>厂区</w:t>
            </w:r>
            <w:r>
              <w:rPr>
                <w:rFonts w:hint="eastAsia" w:ascii="Times New Roman" w:hAnsi="Times New Roman" w:eastAsia="宋体" w:cs="Times New Roman"/>
                <w:color w:val="auto"/>
                <w:spacing w:val="-4"/>
                <w:sz w:val="24"/>
                <w:szCs w:val="24"/>
                <w:lang w:val="en-US" w:eastAsia="zh-CN"/>
              </w:rPr>
              <w:t>自建污水处理站废水中</w:t>
            </w:r>
            <w:r>
              <w:rPr>
                <w:rFonts w:hint="default" w:ascii="Times New Roman" w:hAnsi="Times New Roman" w:eastAsia="宋体" w:cs="Times New Roman"/>
                <w:color w:val="auto"/>
                <w:spacing w:val="-4"/>
                <w:sz w:val="24"/>
                <w:szCs w:val="24"/>
                <w:lang w:val="en-US" w:eastAsia="zh-CN"/>
              </w:rPr>
              <w:t>各监测因子浓度均符合《石油化学工业污染物排放标准》(GB 31571-2015)标准限值。</w:t>
            </w:r>
          </w:p>
          <w:p>
            <w:pPr>
              <w:pStyle w:val="2"/>
              <w:keepNext w:val="0"/>
              <w:keepLines w:val="0"/>
              <w:pageBreakBefore w:val="0"/>
              <w:kinsoku/>
              <w:wordWrap/>
              <w:overflowPunct/>
              <w:topLinePunct w:val="0"/>
              <w:bidi w:val="0"/>
              <w:adjustRightInd/>
              <w:snapToGrid/>
              <w:spacing w:line="360" w:lineRule="auto"/>
              <w:ind w:firstLine="480" w:firstLineChars="200"/>
              <w:jc w:val="both"/>
              <w:textAlignment w:val="auto"/>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（3）噪声验收监测结论</w:t>
            </w:r>
          </w:p>
          <w:p>
            <w:pPr>
              <w:pStyle w:val="2"/>
              <w:keepNext w:val="0"/>
              <w:keepLines w:val="0"/>
              <w:pageBreakBefore w:val="0"/>
              <w:kinsoku/>
              <w:wordWrap/>
              <w:overflowPunct/>
              <w:topLinePunct w:val="0"/>
              <w:bidi w:val="0"/>
              <w:adjustRightInd/>
              <w:snapToGrid/>
              <w:spacing w:line="360" w:lineRule="auto"/>
              <w:ind w:firstLine="480" w:firstLineChars="200"/>
              <w:jc w:val="both"/>
              <w:textAlignment w:val="auto"/>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项目验收监测期间，厂界四周昼间最大噪声值为</w:t>
            </w:r>
            <w:r>
              <w:rPr>
                <w:rFonts w:hint="eastAsia" w:ascii="Times New Roman" w:hAnsi="Times New Roman" w:cs="Times New Roman"/>
                <w:sz w:val="24"/>
                <w:szCs w:val="24"/>
                <w:lang w:val="en-US" w:eastAsia="zh-CN"/>
              </w:rPr>
              <w:t>60</w:t>
            </w:r>
            <w:r>
              <w:rPr>
                <w:rFonts w:hint="default" w:ascii="Times New Roman" w:hAnsi="Times New Roman" w:cs="Times New Roman"/>
                <w:sz w:val="24"/>
                <w:szCs w:val="24"/>
                <w:lang w:eastAsia="zh-CN"/>
              </w:rPr>
              <w:t>dB(A)，夜间最大噪声值为</w:t>
            </w:r>
            <w:r>
              <w:rPr>
                <w:rFonts w:hint="default" w:ascii="Times New Roman" w:hAnsi="Times New Roman" w:cs="Times New Roman"/>
                <w:sz w:val="24"/>
                <w:szCs w:val="24"/>
                <w:lang w:val="en-US" w:eastAsia="zh-CN"/>
              </w:rPr>
              <w:t>5</w:t>
            </w:r>
            <w:r>
              <w:rPr>
                <w:rFonts w:hint="eastAsia" w:ascii="Times New Roman" w:hAnsi="Times New Roman" w:cs="Times New Roman"/>
                <w:sz w:val="24"/>
                <w:szCs w:val="24"/>
                <w:lang w:val="en-US" w:eastAsia="zh-CN"/>
              </w:rPr>
              <w:t>3</w:t>
            </w:r>
            <w:r>
              <w:rPr>
                <w:rFonts w:hint="default" w:ascii="Times New Roman" w:hAnsi="Times New Roman" w:cs="Times New Roman"/>
                <w:sz w:val="24"/>
                <w:szCs w:val="24"/>
                <w:lang w:eastAsia="zh-CN"/>
              </w:rPr>
              <w:t>dB(A)，均能达到《工业企业厂界环境噪声排放标准》（GB12348-2008）中3类标准。</w:t>
            </w:r>
          </w:p>
          <w:p>
            <w:pPr>
              <w:pStyle w:val="2"/>
              <w:keepNext w:val="0"/>
              <w:keepLines w:val="0"/>
              <w:pageBreakBefore w:val="0"/>
              <w:kinsoku/>
              <w:wordWrap/>
              <w:overflowPunct/>
              <w:topLinePunct w:val="0"/>
              <w:bidi w:val="0"/>
              <w:adjustRightInd/>
              <w:snapToGrid/>
              <w:spacing w:line="360" w:lineRule="auto"/>
              <w:ind w:firstLine="480" w:firstLineChars="200"/>
              <w:jc w:val="both"/>
              <w:textAlignment w:val="auto"/>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（4）固废验收调查结论</w:t>
            </w:r>
          </w:p>
          <w:p>
            <w:pPr>
              <w:keepNext w:val="0"/>
              <w:keepLines w:val="0"/>
              <w:pageBreakBefore w:val="0"/>
              <w:widowControl/>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运营期无固体废物产生。项目不产生危险废物，所有固体废物均按照《一般工业固体废物贮存、处置场污染控制标准》( GB18599-</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lang w:eastAsia="zh-CN"/>
              </w:rPr>
              <w:t>2001 )及修改单中有关规定进行安全有效处理。</w:t>
            </w:r>
            <w:r>
              <w:rPr>
                <w:rFonts w:hint="eastAsia" w:ascii="Times New Roman" w:hAnsi="Times New Roman" w:cs="Times New Roman"/>
                <w:sz w:val="24"/>
                <w:szCs w:val="24"/>
                <w:lang w:eastAsia="zh-CN"/>
              </w:rPr>
              <w:t>项目未产生固废</w:t>
            </w:r>
            <w:r>
              <w:rPr>
                <w:rFonts w:hint="default" w:ascii="Times New Roman" w:hAnsi="Times New Roman" w:cs="Times New Roman"/>
                <w:sz w:val="24"/>
                <w:szCs w:val="24"/>
                <w:lang w:eastAsia="zh-CN"/>
              </w:rPr>
              <w:t>，未对周边环境造成影响。</w:t>
            </w:r>
          </w:p>
          <w:p>
            <w:pPr>
              <w:pStyle w:val="2"/>
              <w:keepNext w:val="0"/>
              <w:keepLines w:val="0"/>
              <w:pageBreakBefore w:val="0"/>
              <w:kinsoku/>
              <w:wordWrap/>
              <w:overflowPunct/>
              <w:topLinePunct w:val="0"/>
              <w:bidi w:val="0"/>
              <w:adjustRightInd/>
              <w:snapToGrid/>
              <w:spacing w:line="360" w:lineRule="auto"/>
              <w:ind w:firstLine="480" w:firstLineChars="200"/>
              <w:jc w:val="both"/>
              <w:textAlignment w:val="auto"/>
              <w:rPr>
                <w:rFonts w:hint="default" w:ascii="Times New Roman" w:hAnsi="Times New Roman" w:cs="Times New Roman"/>
                <w:sz w:val="24"/>
                <w:szCs w:val="24"/>
                <w:lang w:eastAsia="zh-CN"/>
              </w:rPr>
            </w:pPr>
            <w:r>
              <w:rPr>
                <w:rFonts w:hint="default" w:ascii="Times New Roman" w:hAnsi="Times New Roman" w:cs="Times New Roman"/>
                <w:sz w:val="24"/>
                <w:szCs w:val="24"/>
                <w:lang w:val="en-US" w:eastAsia="zh-CN"/>
              </w:rPr>
              <w:t>3</w:t>
            </w:r>
            <w:r>
              <w:rPr>
                <w:rFonts w:hint="default" w:ascii="Times New Roman" w:hAnsi="Times New Roman" w:cs="Times New Roman"/>
                <w:sz w:val="24"/>
                <w:szCs w:val="24"/>
                <w:lang w:eastAsia="zh-CN"/>
              </w:rPr>
              <w:t>、总结论</w:t>
            </w:r>
          </w:p>
          <w:p>
            <w:pPr>
              <w:keepNext w:val="0"/>
              <w:keepLines w:val="0"/>
              <w:pageBreakBefore w:val="0"/>
              <w:widowControl/>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cs="Times New Roman"/>
                <w:sz w:val="24"/>
                <w:szCs w:val="24"/>
                <w:lang w:eastAsia="zh-CN"/>
              </w:rPr>
            </w:pPr>
            <w:r>
              <w:rPr>
                <w:rFonts w:hint="default" w:ascii="Times New Roman" w:hAnsi="Times New Roman" w:cs="Times New Roman"/>
                <w:sz w:val="24"/>
                <w:szCs w:val="24"/>
                <w:lang w:val="en-US" w:eastAsia="zh-CN"/>
              </w:rPr>
              <w:t>本项目污染防治设施和环境管理制度完善，监测数据显示验收监测期间各项污染物均能达标排放</w:t>
            </w:r>
            <w:r>
              <w:rPr>
                <w:rFonts w:hint="default" w:ascii="Times New Roman" w:hAnsi="Times New Roman" w:cs="Times New Roman"/>
                <w:sz w:val="24"/>
                <w:szCs w:val="24"/>
                <w:lang w:eastAsia="zh-CN"/>
              </w:rPr>
              <w:t>。</w:t>
            </w:r>
          </w:p>
          <w:p>
            <w:pPr>
              <w:keepNext w:val="0"/>
              <w:keepLines w:val="0"/>
              <w:pageBreakBefore w:val="0"/>
              <w:widowControl/>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综上分析，本项目的建设履行了环境影响评价审批手续，按照环评环保设计进行了环保设施的建设，目前各项环保设施运转状况基本正常。项目已按环评及批复要求进行了环境保护设施建设，根据监测结果可满足相关环境排放标准要求，对环境影响较小，符合竣工环境保护验收条件。</w:t>
            </w:r>
          </w:p>
          <w:p>
            <w:pPr>
              <w:pStyle w:val="2"/>
              <w:keepNext w:val="0"/>
              <w:keepLines w:val="0"/>
              <w:pageBreakBefore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cs="Times New Roman"/>
                <w:sz w:val="24"/>
                <w:szCs w:val="24"/>
                <w:lang w:eastAsia="zh-CN"/>
              </w:rPr>
            </w:pPr>
          </w:p>
          <w:p>
            <w:pPr>
              <w:jc w:val="both"/>
              <w:rPr>
                <w:rFonts w:hint="default" w:ascii="Times New Roman" w:hAnsi="Times New Roman" w:cs="Times New Roman"/>
                <w:sz w:val="24"/>
                <w:szCs w:val="24"/>
                <w:lang w:val="en-US" w:eastAsia="zh-CN"/>
              </w:rPr>
            </w:pPr>
          </w:p>
          <w:p>
            <w:pPr>
              <w:pStyle w:val="2"/>
              <w:spacing w:line="360" w:lineRule="auto"/>
              <w:ind w:firstLine="480" w:firstLineChars="200"/>
              <w:jc w:val="both"/>
              <w:rPr>
                <w:rFonts w:hint="default" w:ascii="Times New Roman" w:hAnsi="Times New Roman" w:cs="Times New Roman"/>
                <w:sz w:val="24"/>
                <w:szCs w:val="24"/>
                <w:lang w:eastAsia="zh-CN"/>
              </w:rPr>
            </w:pPr>
          </w:p>
          <w:p>
            <w:pPr>
              <w:pStyle w:val="3"/>
              <w:rPr>
                <w:rFonts w:hint="default" w:ascii="Times New Roman" w:hAnsi="Times New Roman" w:cs="Times New Roman"/>
                <w:sz w:val="24"/>
                <w:szCs w:val="24"/>
                <w:lang w:eastAsia="zh-CN"/>
              </w:rPr>
            </w:pPr>
          </w:p>
          <w:p>
            <w:pPr>
              <w:pStyle w:val="3"/>
              <w:rPr>
                <w:rFonts w:hint="default" w:ascii="Times New Roman" w:hAnsi="Times New Roman" w:cs="Times New Roman"/>
                <w:sz w:val="24"/>
                <w:szCs w:val="24"/>
                <w:lang w:eastAsia="zh-CN"/>
              </w:rPr>
            </w:pPr>
          </w:p>
          <w:p>
            <w:pPr>
              <w:pStyle w:val="3"/>
              <w:rPr>
                <w:rFonts w:hint="default" w:ascii="Times New Roman" w:hAnsi="Times New Roman" w:cs="Times New Roman"/>
                <w:sz w:val="24"/>
                <w:szCs w:val="24"/>
                <w:lang w:eastAsia="zh-CN"/>
              </w:rPr>
            </w:pPr>
          </w:p>
          <w:p>
            <w:pPr>
              <w:pStyle w:val="3"/>
              <w:rPr>
                <w:rFonts w:hint="default" w:ascii="Times New Roman" w:hAnsi="Times New Roman" w:cs="Times New Roman"/>
                <w:sz w:val="24"/>
                <w:szCs w:val="24"/>
                <w:lang w:eastAsia="zh-CN"/>
              </w:rPr>
            </w:pPr>
          </w:p>
          <w:p>
            <w:pPr>
              <w:pStyle w:val="3"/>
              <w:rPr>
                <w:rFonts w:hint="default" w:ascii="Times New Roman" w:hAnsi="Times New Roman" w:cs="Times New Roman"/>
                <w:sz w:val="24"/>
                <w:szCs w:val="24"/>
                <w:lang w:eastAsia="zh-CN"/>
              </w:rPr>
            </w:pPr>
          </w:p>
          <w:p>
            <w:pPr>
              <w:pStyle w:val="3"/>
              <w:rPr>
                <w:rFonts w:hint="default" w:ascii="Times New Roman" w:hAnsi="Times New Roman" w:cs="Times New Roman"/>
                <w:sz w:val="24"/>
                <w:szCs w:val="24"/>
                <w:lang w:eastAsia="zh-CN"/>
              </w:rPr>
            </w:pPr>
          </w:p>
          <w:p>
            <w:pPr>
              <w:pStyle w:val="3"/>
              <w:rPr>
                <w:rFonts w:hint="default" w:ascii="Times New Roman" w:hAnsi="Times New Roman" w:cs="Times New Roman"/>
                <w:sz w:val="24"/>
                <w:szCs w:val="24"/>
                <w:lang w:eastAsia="zh-CN"/>
              </w:rPr>
            </w:pPr>
          </w:p>
          <w:p>
            <w:pPr>
              <w:pStyle w:val="3"/>
              <w:rPr>
                <w:rFonts w:hint="default" w:ascii="Times New Roman" w:hAnsi="Times New Roman" w:cs="Times New Roman"/>
                <w:sz w:val="24"/>
                <w:szCs w:val="24"/>
                <w:lang w:eastAsia="zh-CN"/>
              </w:rPr>
            </w:pPr>
          </w:p>
          <w:p>
            <w:pPr>
              <w:pStyle w:val="3"/>
              <w:rPr>
                <w:rFonts w:hint="default" w:ascii="Times New Roman" w:hAnsi="Times New Roman" w:cs="Times New Roman"/>
                <w:sz w:val="24"/>
                <w:szCs w:val="24"/>
                <w:lang w:eastAsia="zh-CN"/>
              </w:rPr>
            </w:pPr>
          </w:p>
          <w:p>
            <w:pPr>
              <w:pStyle w:val="3"/>
              <w:rPr>
                <w:rFonts w:hint="default" w:ascii="Times New Roman" w:hAnsi="Times New Roman" w:cs="Times New Roman"/>
                <w:sz w:val="24"/>
                <w:szCs w:val="24"/>
                <w:lang w:eastAsia="zh-CN"/>
              </w:rPr>
            </w:pPr>
          </w:p>
          <w:p>
            <w:pPr>
              <w:pStyle w:val="3"/>
              <w:jc w:val="both"/>
              <w:rPr>
                <w:rFonts w:hint="default" w:ascii="Times New Roman" w:hAnsi="Times New Roman" w:eastAsia="宋体" w:cs="Times New Roman"/>
                <w:sz w:val="24"/>
                <w:szCs w:val="24"/>
                <w:lang w:eastAsia="zh-CN"/>
              </w:rPr>
            </w:pPr>
          </w:p>
        </w:tc>
      </w:tr>
    </w:tbl>
    <w:p>
      <w:pPr>
        <w:pStyle w:val="19"/>
        <w:keepNext w:val="0"/>
        <w:keepLines w:val="0"/>
        <w:pageBreakBefore w:val="0"/>
        <w:widowControl w:val="0"/>
        <w:kinsoku/>
        <w:wordWrap/>
        <w:overflowPunct/>
        <w:topLinePunct w:val="0"/>
        <w:autoSpaceDE w:val="0"/>
        <w:autoSpaceDN w:val="0"/>
        <w:bidi w:val="0"/>
        <w:adjustRightInd w:val="0"/>
        <w:snapToGrid/>
        <w:spacing w:line="360" w:lineRule="auto"/>
        <w:ind w:firstLine="1440" w:firstLineChars="600"/>
        <w:jc w:val="left"/>
        <w:textAlignment w:val="auto"/>
        <w:outlineLvl w:val="9"/>
        <w:rPr>
          <w:rFonts w:hint="eastAsia" w:eastAsiaTheme="minorEastAsia"/>
          <w:lang w:eastAsia="zh-CN"/>
        </w:rPr>
      </w:pPr>
    </w:p>
    <w:sectPr>
      <w:headerReference r:id="rId7" w:type="default"/>
      <w:footerReference r:id="rId8"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Noto Sans Mono CJK JP Regular">
    <w:altName w:val="Segoe Print"/>
    <w:panose1 w:val="00000000000000000000"/>
    <w:charset w:val="00"/>
    <w:family w:val="swiss"/>
    <w:pitch w:val="default"/>
    <w:sig w:usb0="00000000" w:usb1="00000000" w:usb2="00000000" w:usb3="00000000" w:csb0="00000000" w:csb1="00000000"/>
  </w:font>
  <w:font w:name="Cambria">
    <w:panose1 w:val="02040503050406030204"/>
    <w:charset w:val="00"/>
    <w:family w:val="auto"/>
    <w:pitch w:val="default"/>
    <w:sig w:usb0="E00002FF" w:usb1="400004FF" w:usb2="00000000" w:usb3="00000000" w:csb0="2000019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华文新魏">
    <w:panose1 w:val="02010800040101010101"/>
    <w:charset w:val="86"/>
    <w:family w:val="auto"/>
    <w:pitch w:val="default"/>
    <w:sig w:usb0="00000001" w:usb1="080F0000" w:usb2="00000000" w:usb3="00000000" w:csb0="0004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77631304"/>
      <w:docPartObj>
        <w:docPartGallery w:val="autotext"/>
      </w:docPartObj>
    </w:sdtPr>
    <w:sdtEndPr>
      <w:rPr>
        <w:rFonts w:ascii="Times New Roman" w:hAnsi="Times New Roman" w:cs="Times New Roman"/>
      </w:rPr>
    </w:sdtEndPr>
    <w:sdtContent>
      <w:p>
        <w:pPr>
          <w:pStyle w:val="12"/>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eastAsia="zh-CN"/>
          </w:rPr>
          <w:t>2</w:t>
        </w:r>
        <w:r>
          <w:rPr>
            <w:rFonts w:ascii="Times New Roman" w:hAnsi="Times New Roman" w:cs="Times New Roman"/>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rPr>
        <w:rFonts w:ascii="Times New Roman" w:hAnsi="Times New Roman" w:cs="Times New Roman"/>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ind w:firstLine="0"/>
      <w:rPr>
        <w:lang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lang w:eastAsia="zh-CN"/>
      </w:rPr>
    </w:pPr>
    <w:r>
      <w:rPr>
        <w:rFonts w:hint="eastAsia"/>
        <w:spacing w:val="-2"/>
        <w:szCs w:val="21"/>
        <w:lang w:eastAsia="zh-CN"/>
      </w:rPr>
      <w:t>岳阳安泰实业有限公司纸制品加工项目</w:t>
    </w:r>
    <w:r>
      <w:rPr>
        <w:rFonts w:hint="eastAsia"/>
        <w:lang w:eastAsia="zh-CN"/>
      </w:rPr>
      <w:t>竣工环保验收监测报告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ind w:firstLine="0"/>
      <w:jc w:val="center"/>
      <w:rPr>
        <w:lang w:eastAsia="zh-C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1"/>
      </w:pBdr>
      <w:rPr>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0D73A26"/>
    <w:multiLevelType w:val="singleLevel"/>
    <w:tmpl w:val="90D73A26"/>
    <w:lvl w:ilvl="0" w:tentative="0">
      <w:start w:val="1"/>
      <w:numFmt w:val="decimal"/>
      <w:suff w:val="nothing"/>
      <w:lvlText w:val="%1、"/>
      <w:lvlJc w:val="left"/>
    </w:lvl>
  </w:abstractNum>
  <w:abstractNum w:abstractNumId="1">
    <w:nsid w:val="F9AD99BC"/>
    <w:multiLevelType w:val="singleLevel"/>
    <w:tmpl w:val="F9AD99BC"/>
    <w:lvl w:ilvl="0" w:tentative="0">
      <w:start w:val="1"/>
      <w:numFmt w:val="decimal"/>
      <w:suff w:val="space"/>
      <w:lvlText w:val="%1."/>
      <w:lvlJc w:val="left"/>
    </w:lvl>
  </w:abstractNum>
  <w:abstractNum w:abstractNumId="2">
    <w:nsid w:val="0E1EAC28"/>
    <w:multiLevelType w:val="singleLevel"/>
    <w:tmpl w:val="0E1EAC28"/>
    <w:lvl w:ilvl="0" w:tentative="0">
      <w:start w:val="1"/>
      <w:numFmt w:val="decimal"/>
      <w:suff w:val="nothing"/>
      <w:lvlText w:val="%1、"/>
      <w:lvlJc w:val="left"/>
    </w:lvl>
  </w:abstractNum>
  <w:abstractNum w:abstractNumId="3">
    <w:nsid w:val="1BBBA6CF"/>
    <w:multiLevelType w:val="singleLevel"/>
    <w:tmpl w:val="1BBBA6CF"/>
    <w:lvl w:ilvl="0" w:tentative="0">
      <w:start w:val="2"/>
      <w:numFmt w:val="decimal"/>
      <w:suff w:val="nothing"/>
      <w:lvlText w:val="（%1）"/>
      <w:lvlJc w:val="left"/>
    </w:lvl>
  </w:abstractNum>
  <w:abstractNum w:abstractNumId="4">
    <w:nsid w:val="6A4B3442"/>
    <w:multiLevelType w:val="singleLevel"/>
    <w:tmpl w:val="6A4B3442"/>
    <w:lvl w:ilvl="0" w:tentative="0">
      <w:start w:val="5"/>
      <w:numFmt w:val="chineseCounting"/>
      <w:suff w:val="nothing"/>
      <w:lvlText w:val="%1、"/>
      <w:lvlJc w:val="left"/>
      <w:rPr>
        <w:rFonts w:hint="eastAsia"/>
      </w:r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bordersDoNotSurroundHeader w:val="0"/>
  <w:bordersDoNotSurroundFooter w:val="0"/>
  <w:documentProtection w:enforcement="0"/>
  <w:defaultTabStop w:val="420"/>
  <w:drawingGridHorizontalSpacing w:val="11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24D8"/>
    <w:rsid w:val="00001553"/>
    <w:rsid w:val="0002477C"/>
    <w:rsid w:val="00040316"/>
    <w:rsid w:val="000467A4"/>
    <w:rsid w:val="00057D07"/>
    <w:rsid w:val="00094AA5"/>
    <w:rsid w:val="000A4F55"/>
    <w:rsid w:val="0011210C"/>
    <w:rsid w:val="0011371B"/>
    <w:rsid w:val="00124127"/>
    <w:rsid w:val="0015332B"/>
    <w:rsid w:val="00180232"/>
    <w:rsid w:val="00235EE4"/>
    <w:rsid w:val="002449D0"/>
    <w:rsid w:val="002A00C5"/>
    <w:rsid w:val="002B3645"/>
    <w:rsid w:val="002F3E81"/>
    <w:rsid w:val="00316DD9"/>
    <w:rsid w:val="003262B4"/>
    <w:rsid w:val="00337A1E"/>
    <w:rsid w:val="003828D4"/>
    <w:rsid w:val="003831C1"/>
    <w:rsid w:val="0040783A"/>
    <w:rsid w:val="0042391F"/>
    <w:rsid w:val="00450403"/>
    <w:rsid w:val="00463744"/>
    <w:rsid w:val="00467D73"/>
    <w:rsid w:val="00472F13"/>
    <w:rsid w:val="004B2DC1"/>
    <w:rsid w:val="004B4C2F"/>
    <w:rsid w:val="005114DE"/>
    <w:rsid w:val="00516780"/>
    <w:rsid w:val="005D22C3"/>
    <w:rsid w:val="005E0FA0"/>
    <w:rsid w:val="005E5B4B"/>
    <w:rsid w:val="00606EAE"/>
    <w:rsid w:val="00710251"/>
    <w:rsid w:val="00750094"/>
    <w:rsid w:val="00750402"/>
    <w:rsid w:val="007A6B1B"/>
    <w:rsid w:val="007C34A6"/>
    <w:rsid w:val="007D4EBF"/>
    <w:rsid w:val="007E5189"/>
    <w:rsid w:val="008537EF"/>
    <w:rsid w:val="008726B9"/>
    <w:rsid w:val="008875DF"/>
    <w:rsid w:val="008B0C2E"/>
    <w:rsid w:val="008B0D0B"/>
    <w:rsid w:val="008C7567"/>
    <w:rsid w:val="008E77A8"/>
    <w:rsid w:val="00913775"/>
    <w:rsid w:val="00944913"/>
    <w:rsid w:val="0099623D"/>
    <w:rsid w:val="00997DE6"/>
    <w:rsid w:val="009E500E"/>
    <w:rsid w:val="00A63783"/>
    <w:rsid w:val="00AA5225"/>
    <w:rsid w:val="00B15FC5"/>
    <w:rsid w:val="00B4553B"/>
    <w:rsid w:val="00B55022"/>
    <w:rsid w:val="00B61A0D"/>
    <w:rsid w:val="00B838B5"/>
    <w:rsid w:val="00BC27B0"/>
    <w:rsid w:val="00BD293E"/>
    <w:rsid w:val="00BD5A58"/>
    <w:rsid w:val="00BF3EC4"/>
    <w:rsid w:val="00BF42E5"/>
    <w:rsid w:val="00C17821"/>
    <w:rsid w:val="00C21B87"/>
    <w:rsid w:val="00C24112"/>
    <w:rsid w:val="00C37F78"/>
    <w:rsid w:val="00C624D8"/>
    <w:rsid w:val="00C85F42"/>
    <w:rsid w:val="00CF447C"/>
    <w:rsid w:val="00CF5E8F"/>
    <w:rsid w:val="00D32743"/>
    <w:rsid w:val="00DC1421"/>
    <w:rsid w:val="00DC6D5A"/>
    <w:rsid w:val="00DE7B2C"/>
    <w:rsid w:val="00E27BF7"/>
    <w:rsid w:val="00E5524F"/>
    <w:rsid w:val="00ED20E2"/>
    <w:rsid w:val="00EE7133"/>
    <w:rsid w:val="00F056CA"/>
    <w:rsid w:val="00F34872"/>
    <w:rsid w:val="00F617B5"/>
    <w:rsid w:val="00F67804"/>
    <w:rsid w:val="00F860BA"/>
    <w:rsid w:val="00F97DEF"/>
    <w:rsid w:val="00FB62FD"/>
    <w:rsid w:val="00FF131B"/>
    <w:rsid w:val="01132519"/>
    <w:rsid w:val="0134437D"/>
    <w:rsid w:val="0160223D"/>
    <w:rsid w:val="01860A99"/>
    <w:rsid w:val="018E0202"/>
    <w:rsid w:val="0191014F"/>
    <w:rsid w:val="019B50E3"/>
    <w:rsid w:val="01C37E48"/>
    <w:rsid w:val="02101880"/>
    <w:rsid w:val="02154FAD"/>
    <w:rsid w:val="02293B80"/>
    <w:rsid w:val="024332AD"/>
    <w:rsid w:val="02512588"/>
    <w:rsid w:val="02756324"/>
    <w:rsid w:val="02AE378F"/>
    <w:rsid w:val="02D16DCC"/>
    <w:rsid w:val="02EC2E11"/>
    <w:rsid w:val="02EC5404"/>
    <w:rsid w:val="031117E6"/>
    <w:rsid w:val="032C2A07"/>
    <w:rsid w:val="03416E9F"/>
    <w:rsid w:val="035360C6"/>
    <w:rsid w:val="03824C42"/>
    <w:rsid w:val="03967481"/>
    <w:rsid w:val="039C2999"/>
    <w:rsid w:val="03B14ED8"/>
    <w:rsid w:val="03C03DC2"/>
    <w:rsid w:val="03E24670"/>
    <w:rsid w:val="03E31EC1"/>
    <w:rsid w:val="03E85AE9"/>
    <w:rsid w:val="03E96E2D"/>
    <w:rsid w:val="03EC5A74"/>
    <w:rsid w:val="03F61082"/>
    <w:rsid w:val="040075CF"/>
    <w:rsid w:val="041823DE"/>
    <w:rsid w:val="042846E8"/>
    <w:rsid w:val="042B7F73"/>
    <w:rsid w:val="044378E7"/>
    <w:rsid w:val="047526F2"/>
    <w:rsid w:val="04753046"/>
    <w:rsid w:val="04766C81"/>
    <w:rsid w:val="04785A0E"/>
    <w:rsid w:val="04A05235"/>
    <w:rsid w:val="04C15C61"/>
    <w:rsid w:val="04C84715"/>
    <w:rsid w:val="04E50BEB"/>
    <w:rsid w:val="04F53CCC"/>
    <w:rsid w:val="04F639ED"/>
    <w:rsid w:val="04FE0680"/>
    <w:rsid w:val="050B158A"/>
    <w:rsid w:val="051C6F77"/>
    <w:rsid w:val="05530BE1"/>
    <w:rsid w:val="055A64B7"/>
    <w:rsid w:val="05626576"/>
    <w:rsid w:val="05790DF2"/>
    <w:rsid w:val="05893AA5"/>
    <w:rsid w:val="05AA55EA"/>
    <w:rsid w:val="05AD4D5A"/>
    <w:rsid w:val="05AF18B6"/>
    <w:rsid w:val="05EA5284"/>
    <w:rsid w:val="061A6DD7"/>
    <w:rsid w:val="0630796A"/>
    <w:rsid w:val="063E1689"/>
    <w:rsid w:val="06517A4D"/>
    <w:rsid w:val="066C36AB"/>
    <w:rsid w:val="067A28D9"/>
    <w:rsid w:val="06CA4EAB"/>
    <w:rsid w:val="06CC1135"/>
    <w:rsid w:val="07072E74"/>
    <w:rsid w:val="071E5EE9"/>
    <w:rsid w:val="0722296E"/>
    <w:rsid w:val="0729658C"/>
    <w:rsid w:val="073A3DC5"/>
    <w:rsid w:val="073F5A61"/>
    <w:rsid w:val="075D7A91"/>
    <w:rsid w:val="076E276E"/>
    <w:rsid w:val="07755019"/>
    <w:rsid w:val="0783692F"/>
    <w:rsid w:val="07974487"/>
    <w:rsid w:val="0798424D"/>
    <w:rsid w:val="07AC757A"/>
    <w:rsid w:val="07D12A01"/>
    <w:rsid w:val="07D224C9"/>
    <w:rsid w:val="07E3107F"/>
    <w:rsid w:val="07ED1F21"/>
    <w:rsid w:val="07EE26FE"/>
    <w:rsid w:val="08581EAF"/>
    <w:rsid w:val="085A18BE"/>
    <w:rsid w:val="08611201"/>
    <w:rsid w:val="08647989"/>
    <w:rsid w:val="08666CC3"/>
    <w:rsid w:val="086D2C92"/>
    <w:rsid w:val="087A01F3"/>
    <w:rsid w:val="087D4335"/>
    <w:rsid w:val="08911B8E"/>
    <w:rsid w:val="08B62BB8"/>
    <w:rsid w:val="08C971A9"/>
    <w:rsid w:val="08CC094F"/>
    <w:rsid w:val="08E727B3"/>
    <w:rsid w:val="08F61AF4"/>
    <w:rsid w:val="09123C24"/>
    <w:rsid w:val="093A588B"/>
    <w:rsid w:val="093C4080"/>
    <w:rsid w:val="098C29B8"/>
    <w:rsid w:val="0998384B"/>
    <w:rsid w:val="099B6A17"/>
    <w:rsid w:val="09AE7DB4"/>
    <w:rsid w:val="09B82705"/>
    <w:rsid w:val="09D2556F"/>
    <w:rsid w:val="09E23759"/>
    <w:rsid w:val="0A1D1EEA"/>
    <w:rsid w:val="0A2B2C5B"/>
    <w:rsid w:val="0A38297D"/>
    <w:rsid w:val="0A5C09AE"/>
    <w:rsid w:val="0A6A7D70"/>
    <w:rsid w:val="0AA846F9"/>
    <w:rsid w:val="0AAA1B08"/>
    <w:rsid w:val="0AAC1E49"/>
    <w:rsid w:val="0AB43A22"/>
    <w:rsid w:val="0AC82010"/>
    <w:rsid w:val="0ACC766B"/>
    <w:rsid w:val="0AD83D39"/>
    <w:rsid w:val="0ADE1D72"/>
    <w:rsid w:val="0AE83AA2"/>
    <w:rsid w:val="0B0138F6"/>
    <w:rsid w:val="0B0C5825"/>
    <w:rsid w:val="0B227E47"/>
    <w:rsid w:val="0B292192"/>
    <w:rsid w:val="0B4446C9"/>
    <w:rsid w:val="0B501A7F"/>
    <w:rsid w:val="0B952597"/>
    <w:rsid w:val="0B984C70"/>
    <w:rsid w:val="0B9C341B"/>
    <w:rsid w:val="0BA64C90"/>
    <w:rsid w:val="0BEB747B"/>
    <w:rsid w:val="0BF31A39"/>
    <w:rsid w:val="0C2A55C6"/>
    <w:rsid w:val="0C6E575A"/>
    <w:rsid w:val="0C783E5E"/>
    <w:rsid w:val="0C7B5808"/>
    <w:rsid w:val="0C7F4819"/>
    <w:rsid w:val="0C8F1727"/>
    <w:rsid w:val="0CCD52C2"/>
    <w:rsid w:val="0CE65D56"/>
    <w:rsid w:val="0CED7EF0"/>
    <w:rsid w:val="0D0F5C61"/>
    <w:rsid w:val="0D40039F"/>
    <w:rsid w:val="0D591EF8"/>
    <w:rsid w:val="0D722D0B"/>
    <w:rsid w:val="0D723BCA"/>
    <w:rsid w:val="0DA42B86"/>
    <w:rsid w:val="0DDB6109"/>
    <w:rsid w:val="0DE939CC"/>
    <w:rsid w:val="0DED04FA"/>
    <w:rsid w:val="0DFE3F26"/>
    <w:rsid w:val="0E366F3A"/>
    <w:rsid w:val="0E3F4DBF"/>
    <w:rsid w:val="0E5110C2"/>
    <w:rsid w:val="0E5E3E9C"/>
    <w:rsid w:val="0E664FB1"/>
    <w:rsid w:val="0E68513F"/>
    <w:rsid w:val="0E6F1E85"/>
    <w:rsid w:val="0E7744E5"/>
    <w:rsid w:val="0E7B5515"/>
    <w:rsid w:val="0E90047C"/>
    <w:rsid w:val="0E963A9C"/>
    <w:rsid w:val="0EB466E2"/>
    <w:rsid w:val="0EB869A9"/>
    <w:rsid w:val="0EBF346A"/>
    <w:rsid w:val="0ECA0DFE"/>
    <w:rsid w:val="0ECB7C5E"/>
    <w:rsid w:val="0ED32B7F"/>
    <w:rsid w:val="0EF03B7D"/>
    <w:rsid w:val="0EF453D0"/>
    <w:rsid w:val="0EF77263"/>
    <w:rsid w:val="0F286C66"/>
    <w:rsid w:val="0F380588"/>
    <w:rsid w:val="0F4571D4"/>
    <w:rsid w:val="0F497007"/>
    <w:rsid w:val="0F524344"/>
    <w:rsid w:val="0F877E67"/>
    <w:rsid w:val="0F8F0F52"/>
    <w:rsid w:val="0F9763F3"/>
    <w:rsid w:val="0FBD695D"/>
    <w:rsid w:val="0FD255C6"/>
    <w:rsid w:val="0FDF08D3"/>
    <w:rsid w:val="0FE673F7"/>
    <w:rsid w:val="0FF2615C"/>
    <w:rsid w:val="100D03DE"/>
    <w:rsid w:val="100D04D9"/>
    <w:rsid w:val="10417C4D"/>
    <w:rsid w:val="105B3D24"/>
    <w:rsid w:val="10606096"/>
    <w:rsid w:val="10B43689"/>
    <w:rsid w:val="10D432DA"/>
    <w:rsid w:val="10DD62D6"/>
    <w:rsid w:val="10E651AB"/>
    <w:rsid w:val="10F1471E"/>
    <w:rsid w:val="10F62836"/>
    <w:rsid w:val="10F669D0"/>
    <w:rsid w:val="1119002F"/>
    <w:rsid w:val="11221F1B"/>
    <w:rsid w:val="1137071F"/>
    <w:rsid w:val="1140581C"/>
    <w:rsid w:val="114734E7"/>
    <w:rsid w:val="11554362"/>
    <w:rsid w:val="11631BB3"/>
    <w:rsid w:val="11687C69"/>
    <w:rsid w:val="11770443"/>
    <w:rsid w:val="118862FE"/>
    <w:rsid w:val="11AB6185"/>
    <w:rsid w:val="11AC7E83"/>
    <w:rsid w:val="11AE6B3A"/>
    <w:rsid w:val="11B25739"/>
    <w:rsid w:val="11B430B3"/>
    <w:rsid w:val="11BB1304"/>
    <w:rsid w:val="11D35331"/>
    <w:rsid w:val="11DE4FF2"/>
    <w:rsid w:val="11EC5C11"/>
    <w:rsid w:val="121277F3"/>
    <w:rsid w:val="121D0988"/>
    <w:rsid w:val="1238206E"/>
    <w:rsid w:val="123D4E2A"/>
    <w:rsid w:val="12534407"/>
    <w:rsid w:val="12A158DB"/>
    <w:rsid w:val="12E7083E"/>
    <w:rsid w:val="12F72F47"/>
    <w:rsid w:val="13017267"/>
    <w:rsid w:val="13041381"/>
    <w:rsid w:val="13136AAB"/>
    <w:rsid w:val="1332292D"/>
    <w:rsid w:val="138D03FC"/>
    <w:rsid w:val="13C618CA"/>
    <w:rsid w:val="13CE77CE"/>
    <w:rsid w:val="13EE77DA"/>
    <w:rsid w:val="13F52DB8"/>
    <w:rsid w:val="140D22C1"/>
    <w:rsid w:val="141036E2"/>
    <w:rsid w:val="14357C62"/>
    <w:rsid w:val="145066E8"/>
    <w:rsid w:val="14642445"/>
    <w:rsid w:val="147621DE"/>
    <w:rsid w:val="14B22DEF"/>
    <w:rsid w:val="14C071A2"/>
    <w:rsid w:val="14D3415C"/>
    <w:rsid w:val="14F7568D"/>
    <w:rsid w:val="1509489E"/>
    <w:rsid w:val="150E2BA1"/>
    <w:rsid w:val="1514355B"/>
    <w:rsid w:val="152053AD"/>
    <w:rsid w:val="1522104E"/>
    <w:rsid w:val="158530A1"/>
    <w:rsid w:val="15866EC6"/>
    <w:rsid w:val="15AD0420"/>
    <w:rsid w:val="15B256E6"/>
    <w:rsid w:val="15B55F60"/>
    <w:rsid w:val="15B638EF"/>
    <w:rsid w:val="15C3108E"/>
    <w:rsid w:val="15DA5F38"/>
    <w:rsid w:val="161F2903"/>
    <w:rsid w:val="16327F35"/>
    <w:rsid w:val="163533FE"/>
    <w:rsid w:val="164A0994"/>
    <w:rsid w:val="168C2966"/>
    <w:rsid w:val="168E7D5F"/>
    <w:rsid w:val="169071DC"/>
    <w:rsid w:val="16A14E38"/>
    <w:rsid w:val="16A41B7E"/>
    <w:rsid w:val="16C64E86"/>
    <w:rsid w:val="16C72BDD"/>
    <w:rsid w:val="16D401EB"/>
    <w:rsid w:val="16F41927"/>
    <w:rsid w:val="16F93840"/>
    <w:rsid w:val="1705072B"/>
    <w:rsid w:val="170B6D6B"/>
    <w:rsid w:val="171B22CC"/>
    <w:rsid w:val="171C1922"/>
    <w:rsid w:val="17264626"/>
    <w:rsid w:val="172B4B5A"/>
    <w:rsid w:val="173503D8"/>
    <w:rsid w:val="17717A08"/>
    <w:rsid w:val="1774645F"/>
    <w:rsid w:val="178005A3"/>
    <w:rsid w:val="178F06C9"/>
    <w:rsid w:val="17AC249A"/>
    <w:rsid w:val="17AE6613"/>
    <w:rsid w:val="17B91FAA"/>
    <w:rsid w:val="17BD7402"/>
    <w:rsid w:val="17C16A1D"/>
    <w:rsid w:val="17DC74CB"/>
    <w:rsid w:val="18081178"/>
    <w:rsid w:val="181F20E1"/>
    <w:rsid w:val="18206A88"/>
    <w:rsid w:val="1829739E"/>
    <w:rsid w:val="18306A4C"/>
    <w:rsid w:val="18696E11"/>
    <w:rsid w:val="187A4721"/>
    <w:rsid w:val="1882075E"/>
    <w:rsid w:val="18AC3287"/>
    <w:rsid w:val="18BB09E1"/>
    <w:rsid w:val="18DD5209"/>
    <w:rsid w:val="18F94923"/>
    <w:rsid w:val="18FB43BF"/>
    <w:rsid w:val="19537649"/>
    <w:rsid w:val="195C4803"/>
    <w:rsid w:val="1992418B"/>
    <w:rsid w:val="19937DA5"/>
    <w:rsid w:val="19D7426A"/>
    <w:rsid w:val="19F87B2D"/>
    <w:rsid w:val="19F95771"/>
    <w:rsid w:val="1A2453CF"/>
    <w:rsid w:val="1A4852EC"/>
    <w:rsid w:val="1A774D6C"/>
    <w:rsid w:val="1A8457E9"/>
    <w:rsid w:val="1A9253AB"/>
    <w:rsid w:val="1AA018B2"/>
    <w:rsid w:val="1AAD767B"/>
    <w:rsid w:val="1ABA46CB"/>
    <w:rsid w:val="1AD071BE"/>
    <w:rsid w:val="1AFE7229"/>
    <w:rsid w:val="1B003F61"/>
    <w:rsid w:val="1B2A3480"/>
    <w:rsid w:val="1B332831"/>
    <w:rsid w:val="1B4C2EEF"/>
    <w:rsid w:val="1B924535"/>
    <w:rsid w:val="1B976F7C"/>
    <w:rsid w:val="1BCA5A3E"/>
    <w:rsid w:val="1BDF3120"/>
    <w:rsid w:val="1BE0502C"/>
    <w:rsid w:val="1BE329FD"/>
    <w:rsid w:val="1C2C5E25"/>
    <w:rsid w:val="1C465F1E"/>
    <w:rsid w:val="1C5279AC"/>
    <w:rsid w:val="1C536C44"/>
    <w:rsid w:val="1C631868"/>
    <w:rsid w:val="1C845AFF"/>
    <w:rsid w:val="1C890AFE"/>
    <w:rsid w:val="1CA645A5"/>
    <w:rsid w:val="1CCF510F"/>
    <w:rsid w:val="1CD13EAE"/>
    <w:rsid w:val="1CF311B7"/>
    <w:rsid w:val="1CFD1346"/>
    <w:rsid w:val="1D074305"/>
    <w:rsid w:val="1D204E6A"/>
    <w:rsid w:val="1D3776C1"/>
    <w:rsid w:val="1D573302"/>
    <w:rsid w:val="1D8E59DC"/>
    <w:rsid w:val="1D9F67F2"/>
    <w:rsid w:val="1DAE6BCF"/>
    <w:rsid w:val="1DC17634"/>
    <w:rsid w:val="1DE857E9"/>
    <w:rsid w:val="1DFE30C6"/>
    <w:rsid w:val="1E246071"/>
    <w:rsid w:val="1E2A7ABA"/>
    <w:rsid w:val="1E3E1316"/>
    <w:rsid w:val="1E4B70CF"/>
    <w:rsid w:val="1E5836E8"/>
    <w:rsid w:val="1E6051E6"/>
    <w:rsid w:val="1E91305D"/>
    <w:rsid w:val="1E9339DE"/>
    <w:rsid w:val="1E964361"/>
    <w:rsid w:val="1E9839BC"/>
    <w:rsid w:val="1EB355C6"/>
    <w:rsid w:val="1ECB3FC7"/>
    <w:rsid w:val="1EEA34B3"/>
    <w:rsid w:val="1EFF4237"/>
    <w:rsid w:val="1F0C3212"/>
    <w:rsid w:val="1F2038E1"/>
    <w:rsid w:val="1F336B3F"/>
    <w:rsid w:val="1F530CC1"/>
    <w:rsid w:val="1F765137"/>
    <w:rsid w:val="1F8E51B8"/>
    <w:rsid w:val="1FA62135"/>
    <w:rsid w:val="1FAC4066"/>
    <w:rsid w:val="1FAE1CC5"/>
    <w:rsid w:val="1FB2192A"/>
    <w:rsid w:val="1FC707B5"/>
    <w:rsid w:val="1FDD195B"/>
    <w:rsid w:val="206F2F3B"/>
    <w:rsid w:val="208518D0"/>
    <w:rsid w:val="209C4231"/>
    <w:rsid w:val="20CD612C"/>
    <w:rsid w:val="20F93DBB"/>
    <w:rsid w:val="20FD3061"/>
    <w:rsid w:val="2111060A"/>
    <w:rsid w:val="21282D24"/>
    <w:rsid w:val="21351511"/>
    <w:rsid w:val="21394AAC"/>
    <w:rsid w:val="214109D7"/>
    <w:rsid w:val="21520215"/>
    <w:rsid w:val="216337FF"/>
    <w:rsid w:val="216943CA"/>
    <w:rsid w:val="216D41D3"/>
    <w:rsid w:val="216D6728"/>
    <w:rsid w:val="21CB26F7"/>
    <w:rsid w:val="21D80473"/>
    <w:rsid w:val="21E32113"/>
    <w:rsid w:val="21E36D01"/>
    <w:rsid w:val="22003045"/>
    <w:rsid w:val="221C6D7B"/>
    <w:rsid w:val="22574A18"/>
    <w:rsid w:val="2265437D"/>
    <w:rsid w:val="2272003C"/>
    <w:rsid w:val="228D6022"/>
    <w:rsid w:val="228E3998"/>
    <w:rsid w:val="229D30A6"/>
    <w:rsid w:val="22C57E6A"/>
    <w:rsid w:val="22C81906"/>
    <w:rsid w:val="22FF2738"/>
    <w:rsid w:val="2329273A"/>
    <w:rsid w:val="23356A53"/>
    <w:rsid w:val="233F6D30"/>
    <w:rsid w:val="235B3EE8"/>
    <w:rsid w:val="237C2B7F"/>
    <w:rsid w:val="237D0EF5"/>
    <w:rsid w:val="23990AAD"/>
    <w:rsid w:val="239A7727"/>
    <w:rsid w:val="23A80E85"/>
    <w:rsid w:val="23AF016F"/>
    <w:rsid w:val="23B00B0A"/>
    <w:rsid w:val="23B35FB4"/>
    <w:rsid w:val="23BB4D2D"/>
    <w:rsid w:val="23C84AB5"/>
    <w:rsid w:val="23CB3334"/>
    <w:rsid w:val="23E96DA2"/>
    <w:rsid w:val="24040D31"/>
    <w:rsid w:val="24543832"/>
    <w:rsid w:val="2497357C"/>
    <w:rsid w:val="24A44BE8"/>
    <w:rsid w:val="24AC43C4"/>
    <w:rsid w:val="24B60D18"/>
    <w:rsid w:val="24D1510B"/>
    <w:rsid w:val="24E14DBD"/>
    <w:rsid w:val="24E52603"/>
    <w:rsid w:val="25017BD2"/>
    <w:rsid w:val="25030D1F"/>
    <w:rsid w:val="250D512B"/>
    <w:rsid w:val="250D7D13"/>
    <w:rsid w:val="25432078"/>
    <w:rsid w:val="255E3C90"/>
    <w:rsid w:val="25653825"/>
    <w:rsid w:val="25690394"/>
    <w:rsid w:val="25826D2B"/>
    <w:rsid w:val="25850B02"/>
    <w:rsid w:val="25A54136"/>
    <w:rsid w:val="25E72D83"/>
    <w:rsid w:val="26116D5B"/>
    <w:rsid w:val="26526AF0"/>
    <w:rsid w:val="26535217"/>
    <w:rsid w:val="265465F2"/>
    <w:rsid w:val="26550F1F"/>
    <w:rsid w:val="265B3A02"/>
    <w:rsid w:val="265B5E19"/>
    <w:rsid w:val="267E49D4"/>
    <w:rsid w:val="268329F5"/>
    <w:rsid w:val="26836CE2"/>
    <w:rsid w:val="268A6CB4"/>
    <w:rsid w:val="268D7A8E"/>
    <w:rsid w:val="26A93D75"/>
    <w:rsid w:val="26AB536E"/>
    <w:rsid w:val="26AC47D9"/>
    <w:rsid w:val="26B40643"/>
    <w:rsid w:val="26CC1BDC"/>
    <w:rsid w:val="26CD2730"/>
    <w:rsid w:val="26CF5AE9"/>
    <w:rsid w:val="26D7684B"/>
    <w:rsid w:val="26EA4850"/>
    <w:rsid w:val="26F44C6B"/>
    <w:rsid w:val="26FB262D"/>
    <w:rsid w:val="27034DA3"/>
    <w:rsid w:val="27155C79"/>
    <w:rsid w:val="272320F7"/>
    <w:rsid w:val="27765E98"/>
    <w:rsid w:val="279F7AC6"/>
    <w:rsid w:val="27A04FE9"/>
    <w:rsid w:val="27A7519C"/>
    <w:rsid w:val="27B852E2"/>
    <w:rsid w:val="27D663D6"/>
    <w:rsid w:val="280B7E77"/>
    <w:rsid w:val="28147009"/>
    <w:rsid w:val="283B6B62"/>
    <w:rsid w:val="287676E6"/>
    <w:rsid w:val="28901AD6"/>
    <w:rsid w:val="289D2AAB"/>
    <w:rsid w:val="28A26A3B"/>
    <w:rsid w:val="28BD489D"/>
    <w:rsid w:val="28E52B8B"/>
    <w:rsid w:val="28EC3009"/>
    <w:rsid w:val="28EE193B"/>
    <w:rsid w:val="28F6773A"/>
    <w:rsid w:val="2905144A"/>
    <w:rsid w:val="290912E3"/>
    <w:rsid w:val="29203858"/>
    <w:rsid w:val="293161D0"/>
    <w:rsid w:val="29485CF5"/>
    <w:rsid w:val="295710EE"/>
    <w:rsid w:val="29737847"/>
    <w:rsid w:val="297A4980"/>
    <w:rsid w:val="29971DC2"/>
    <w:rsid w:val="29B0363B"/>
    <w:rsid w:val="29B7568D"/>
    <w:rsid w:val="29C15268"/>
    <w:rsid w:val="29C70AB9"/>
    <w:rsid w:val="29D8310B"/>
    <w:rsid w:val="29E83998"/>
    <w:rsid w:val="29FA045A"/>
    <w:rsid w:val="2A13206C"/>
    <w:rsid w:val="2A325692"/>
    <w:rsid w:val="2A3F5197"/>
    <w:rsid w:val="2A4F7397"/>
    <w:rsid w:val="2A7107DF"/>
    <w:rsid w:val="2A730E0C"/>
    <w:rsid w:val="2A7D78D4"/>
    <w:rsid w:val="2A8135E2"/>
    <w:rsid w:val="2AA855DD"/>
    <w:rsid w:val="2AAA384A"/>
    <w:rsid w:val="2AAC7134"/>
    <w:rsid w:val="2AB83ED9"/>
    <w:rsid w:val="2AC27671"/>
    <w:rsid w:val="2AC70AB8"/>
    <w:rsid w:val="2AD17A91"/>
    <w:rsid w:val="2ADE4528"/>
    <w:rsid w:val="2AF04731"/>
    <w:rsid w:val="2B187E1E"/>
    <w:rsid w:val="2B21591D"/>
    <w:rsid w:val="2B485FDF"/>
    <w:rsid w:val="2B675145"/>
    <w:rsid w:val="2B955594"/>
    <w:rsid w:val="2BA2396D"/>
    <w:rsid w:val="2BA24517"/>
    <w:rsid w:val="2BC64C70"/>
    <w:rsid w:val="2BCC218F"/>
    <w:rsid w:val="2C235597"/>
    <w:rsid w:val="2C3D498D"/>
    <w:rsid w:val="2C3F2C24"/>
    <w:rsid w:val="2C8C04EB"/>
    <w:rsid w:val="2C8F0639"/>
    <w:rsid w:val="2CA75B81"/>
    <w:rsid w:val="2CBE4B9C"/>
    <w:rsid w:val="2CC803A8"/>
    <w:rsid w:val="2CF57E33"/>
    <w:rsid w:val="2D1902E2"/>
    <w:rsid w:val="2D1A33DC"/>
    <w:rsid w:val="2D3A1EDB"/>
    <w:rsid w:val="2D453B1E"/>
    <w:rsid w:val="2D4C4FFA"/>
    <w:rsid w:val="2D5A2761"/>
    <w:rsid w:val="2D805B4B"/>
    <w:rsid w:val="2D8933E0"/>
    <w:rsid w:val="2D8C36EE"/>
    <w:rsid w:val="2DCB4002"/>
    <w:rsid w:val="2DFE58DD"/>
    <w:rsid w:val="2E0521BC"/>
    <w:rsid w:val="2E344DC4"/>
    <w:rsid w:val="2E755BCA"/>
    <w:rsid w:val="2E7F06EC"/>
    <w:rsid w:val="2E8A0D78"/>
    <w:rsid w:val="2E930F10"/>
    <w:rsid w:val="2EB32598"/>
    <w:rsid w:val="2EB44CBC"/>
    <w:rsid w:val="2EBA1C91"/>
    <w:rsid w:val="2EDD5126"/>
    <w:rsid w:val="2EE0205A"/>
    <w:rsid w:val="2EF64A72"/>
    <w:rsid w:val="2F110A2A"/>
    <w:rsid w:val="2F154362"/>
    <w:rsid w:val="2F1F39CA"/>
    <w:rsid w:val="2F257687"/>
    <w:rsid w:val="2F3716B2"/>
    <w:rsid w:val="2F4C4A0B"/>
    <w:rsid w:val="2F7625B8"/>
    <w:rsid w:val="2F7A7CA1"/>
    <w:rsid w:val="2F8702EB"/>
    <w:rsid w:val="2F8A6988"/>
    <w:rsid w:val="2F972162"/>
    <w:rsid w:val="2FA53776"/>
    <w:rsid w:val="2FA74090"/>
    <w:rsid w:val="2FB2601B"/>
    <w:rsid w:val="300A4E42"/>
    <w:rsid w:val="301B4F34"/>
    <w:rsid w:val="302C2689"/>
    <w:rsid w:val="30345D0C"/>
    <w:rsid w:val="308A5FF6"/>
    <w:rsid w:val="308B3EDC"/>
    <w:rsid w:val="309B3290"/>
    <w:rsid w:val="30A33EEE"/>
    <w:rsid w:val="30C029E1"/>
    <w:rsid w:val="30C6331F"/>
    <w:rsid w:val="30DB71FF"/>
    <w:rsid w:val="30EF6614"/>
    <w:rsid w:val="31195536"/>
    <w:rsid w:val="31237814"/>
    <w:rsid w:val="31335FA9"/>
    <w:rsid w:val="3135018C"/>
    <w:rsid w:val="31552C65"/>
    <w:rsid w:val="31693FC0"/>
    <w:rsid w:val="31AA1CE9"/>
    <w:rsid w:val="31AB392C"/>
    <w:rsid w:val="31D66CEF"/>
    <w:rsid w:val="31F866E5"/>
    <w:rsid w:val="32132FC2"/>
    <w:rsid w:val="321347CD"/>
    <w:rsid w:val="321D3E6D"/>
    <w:rsid w:val="32330445"/>
    <w:rsid w:val="323F7A58"/>
    <w:rsid w:val="32424AA7"/>
    <w:rsid w:val="324264AD"/>
    <w:rsid w:val="32604F9D"/>
    <w:rsid w:val="32637367"/>
    <w:rsid w:val="32707EB6"/>
    <w:rsid w:val="328153EA"/>
    <w:rsid w:val="328241E2"/>
    <w:rsid w:val="328479FE"/>
    <w:rsid w:val="32890FC6"/>
    <w:rsid w:val="32961223"/>
    <w:rsid w:val="32BE1A7B"/>
    <w:rsid w:val="32BE52B6"/>
    <w:rsid w:val="32C934F7"/>
    <w:rsid w:val="32CD2F4A"/>
    <w:rsid w:val="32E11A3E"/>
    <w:rsid w:val="33072163"/>
    <w:rsid w:val="3318363D"/>
    <w:rsid w:val="331D50C4"/>
    <w:rsid w:val="3327272D"/>
    <w:rsid w:val="33602744"/>
    <w:rsid w:val="336F3F5A"/>
    <w:rsid w:val="33811E14"/>
    <w:rsid w:val="33874FB9"/>
    <w:rsid w:val="338B11D0"/>
    <w:rsid w:val="33A440FD"/>
    <w:rsid w:val="33EE3109"/>
    <w:rsid w:val="340B246E"/>
    <w:rsid w:val="34223EC5"/>
    <w:rsid w:val="342C0253"/>
    <w:rsid w:val="342E729D"/>
    <w:rsid w:val="344D1366"/>
    <w:rsid w:val="345B07CF"/>
    <w:rsid w:val="346000DE"/>
    <w:rsid w:val="34755A60"/>
    <w:rsid w:val="347D13AF"/>
    <w:rsid w:val="348561BF"/>
    <w:rsid w:val="34A746C6"/>
    <w:rsid w:val="34C46350"/>
    <w:rsid w:val="34F308A9"/>
    <w:rsid w:val="35051332"/>
    <w:rsid w:val="350E2895"/>
    <w:rsid w:val="351F284A"/>
    <w:rsid w:val="35233D34"/>
    <w:rsid w:val="352F037B"/>
    <w:rsid w:val="35346D1D"/>
    <w:rsid w:val="353B41A7"/>
    <w:rsid w:val="35471856"/>
    <w:rsid w:val="357F5A6C"/>
    <w:rsid w:val="35A04E3E"/>
    <w:rsid w:val="35A24588"/>
    <w:rsid w:val="35A47414"/>
    <w:rsid w:val="35A8712C"/>
    <w:rsid w:val="35B52D1B"/>
    <w:rsid w:val="35E75431"/>
    <w:rsid w:val="35F70C73"/>
    <w:rsid w:val="36280D93"/>
    <w:rsid w:val="362A6C11"/>
    <w:rsid w:val="362E56BB"/>
    <w:rsid w:val="364A2F50"/>
    <w:rsid w:val="364C1ACD"/>
    <w:rsid w:val="36565C6E"/>
    <w:rsid w:val="365C19A8"/>
    <w:rsid w:val="36775016"/>
    <w:rsid w:val="36873FBD"/>
    <w:rsid w:val="368A0499"/>
    <w:rsid w:val="368F2C40"/>
    <w:rsid w:val="368F57F6"/>
    <w:rsid w:val="36954955"/>
    <w:rsid w:val="36B22785"/>
    <w:rsid w:val="36EC7BC8"/>
    <w:rsid w:val="36F40FB7"/>
    <w:rsid w:val="36F750C4"/>
    <w:rsid w:val="370C61CA"/>
    <w:rsid w:val="372A48AF"/>
    <w:rsid w:val="372C749A"/>
    <w:rsid w:val="3732639F"/>
    <w:rsid w:val="373D5E49"/>
    <w:rsid w:val="373E2717"/>
    <w:rsid w:val="375B608E"/>
    <w:rsid w:val="377E7835"/>
    <w:rsid w:val="379E57AD"/>
    <w:rsid w:val="37A156C4"/>
    <w:rsid w:val="37AC075F"/>
    <w:rsid w:val="37D960AF"/>
    <w:rsid w:val="37DF5057"/>
    <w:rsid w:val="37F24C0C"/>
    <w:rsid w:val="380719A9"/>
    <w:rsid w:val="382C5076"/>
    <w:rsid w:val="383465A1"/>
    <w:rsid w:val="3847770E"/>
    <w:rsid w:val="384A4B51"/>
    <w:rsid w:val="3861555B"/>
    <w:rsid w:val="38855B44"/>
    <w:rsid w:val="38920B9B"/>
    <w:rsid w:val="38A165E0"/>
    <w:rsid w:val="38B714FD"/>
    <w:rsid w:val="38CD610C"/>
    <w:rsid w:val="38D652DD"/>
    <w:rsid w:val="38DE13B6"/>
    <w:rsid w:val="39106315"/>
    <w:rsid w:val="39257F6E"/>
    <w:rsid w:val="392F5F80"/>
    <w:rsid w:val="393D4AAB"/>
    <w:rsid w:val="394B3772"/>
    <w:rsid w:val="39671595"/>
    <w:rsid w:val="396D0EB1"/>
    <w:rsid w:val="397210E1"/>
    <w:rsid w:val="3978083A"/>
    <w:rsid w:val="39925FB0"/>
    <w:rsid w:val="39A4672B"/>
    <w:rsid w:val="39B631D2"/>
    <w:rsid w:val="39E24F3D"/>
    <w:rsid w:val="3A017132"/>
    <w:rsid w:val="3A0271B5"/>
    <w:rsid w:val="3A3422A4"/>
    <w:rsid w:val="3A396909"/>
    <w:rsid w:val="3A430A6D"/>
    <w:rsid w:val="3A463B3C"/>
    <w:rsid w:val="3A635BA6"/>
    <w:rsid w:val="3A6A00FA"/>
    <w:rsid w:val="3A8C2928"/>
    <w:rsid w:val="3A9009F2"/>
    <w:rsid w:val="3A9139D4"/>
    <w:rsid w:val="3A96263F"/>
    <w:rsid w:val="3AA425E2"/>
    <w:rsid w:val="3AC24750"/>
    <w:rsid w:val="3AD706F0"/>
    <w:rsid w:val="3AE22366"/>
    <w:rsid w:val="3B01534E"/>
    <w:rsid w:val="3B1A2E07"/>
    <w:rsid w:val="3B220FAB"/>
    <w:rsid w:val="3B2B04AE"/>
    <w:rsid w:val="3B3A1A4D"/>
    <w:rsid w:val="3B5F7775"/>
    <w:rsid w:val="3B6355B8"/>
    <w:rsid w:val="3B780EC3"/>
    <w:rsid w:val="3B8F7797"/>
    <w:rsid w:val="3BBB258C"/>
    <w:rsid w:val="3BC10C90"/>
    <w:rsid w:val="3BD9614A"/>
    <w:rsid w:val="3BD97848"/>
    <w:rsid w:val="3BDE020F"/>
    <w:rsid w:val="3BE707E1"/>
    <w:rsid w:val="3BF36D8A"/>
    <w:rsid w:val="3C194932"/>
    <w:rsid w:val="3C335B2B"/>
    <w:rsid w:val="3C3C3898"/>
    <w:rsid w:val="3C4A1080"/>
    <w:rsid w:val="3C4D3FE4"/>
    <w:rsid w:val="3C503ADD"/>
    <w:rsid w:val="3C5A2C7F"/>
    <w:rsid w:val="3C625A22"/>
    <w:rsid w:val="3C8A04E4"/>
    <w:rsid w:val="3C8C2404"/>
    <w:rsid w:val="3C9B1215"/>
    <w:rsid w:val="3C9E414B"/>
    <w:rsid w:val="3CA45E15"/>
    <w:rsid w:val="3CEA3C72"/>
    <w:rsid w:val="3CEB464F"/>
    <w:rsid w:val="3CFB12EF"/>
    <w:rsid w:val="3D3A3115"/>
    <w:rsid w:val="3D3C5717"/>
    <w:rsid w:val="3D4A7769"/>
    <w:rsid w:val="3D967BCC"/>
    <w:rsid w:val="3DB53CFF"/>
    <w:rsid w:val="3DB969D8"/>
    <w:rsid w:val="3DE61DC1"/>
    <w:rsid w:val="3DF2060C"/>
    <w:rsid w:val="3E092643"/>
    <w:rsid w:val="3E2A2654"/>
    <w:rsid w:val="3E365815"/>
    <w:rsid w:val="3E3A3CA2"/>
    <w:rsid w:val="3E463DA0"/>
    <w:rsid w:val="3E6424A3"/>
    <w:rsid w:val="3E97259E"/>
    <w:rsid w:val="3EA205F5"/>
    <w:rsid w:val="3EC85EE1"/>
    <w:rsid w:val="3EC93614"/>
    <w:rsid w:val="3EDE2CC6"/>
    <w:rsid w:val="3EEB3DD1"/>
    <w:rsid w:val="3F0B6880"/>
    <w:rsid w:val="3F357562"/>
    <w:rsid w:val="3F3949CD"/>
    <w:rsid w:val="3F7B7D8C"/>
    <w:rsid w:val="3F99774A"/>
    <w:rsid w:val="3FCD1D9A"/>
    <w:rsid w:val="3FE122B3"/>
    <w:rsid w:val="3FFC3F26"/>
    <w:rsid w:val="3FFD5F36"/>
    <w:rsid w:val="402559BD"/>
    <w:rsid w:val="40404635"/>
    <w:rsid w:val="405F7DBC"/>
    <w:rsid w:val="406A2A9B"/>
    <w:rsid w:val="40950E94"/>
    <w:rsid w:val="40A16A21"/>
    <w:rsid w:val="40A35977"/>
    <w:rsid w:val="40AA114E"/>
    <w:rsid w:val="40D433A7"/>
    <w:rsid w:val="40EC0F3A"/>
    <w:rsid w:val="40ED30F1"/>
    <w:rsid w:val="40F5260D"/>
    <w:rsid w:val="40F74206"/>
    <w:rsid w:val="41012F23"/>
    <w:rsid w:val="4135596C"/>
    <w:rsid w:val="417461D0"/>
    <w:rsid w:val="417E60E8"/>
    <w:rsid w:val="418475C0"/>
    <w:rsid w:val="4195477A"/>
    <w:rsid w:val="41CF1EF9"/>
    <w:rsid w:val="41D06B69"/>
    <w:rsid w:val="41D07194"/>
    <w:rsid w:val="41F15C02"/>
    <w:rsid w:val="41F54F32"/>
    <w:rsid w:val="4201095F"/>
    <w:rsid w:val="42110587"/>
    <w:rsid w:val="42187567"/>
    <w:rsid w:val="42324D52"/>
    <w:rsid w:val="42367549"/>
    <w:rsid w:val="423E13C2"/>
    <w:rsid w:val="425D6066"/>
    <w:rsid w:val="426B1C73"/>
    <w:rsid w:val="426B5D3B"/>
    <w:rsid w:val="4276121A"/>
    <w:rsid w:val="427635E7"/>
    <w:rsid w:val="42810F70"/>
    <w:rsid w:val="428C5B44"/>
    <w:rsid w:val="428F3D35"/>
    <w:rsid w:val="42921C4E"/>
    <w:rsid w:val="42934B0B"/>
    <w:rsid w:val="429E7CF4"/>
    <w:rsid w:val="42AD63FD"/>
    <w:rsid w:val="42B85123"/>
    <w:rsid w:val="42BA223F"/>
    <w:rsid w:val="42CD130C"/>
    <w:rsid w:val="42CF795E"/>
    <w:rsid w:val="42EB262E"/>
    <w:rsid w:val="42ED3523"/>
    <w:rsid w:val="42FB0A7B"/>
    <w:rsid w:val="431D2E6F"/>
    <w:rsid w:val="435828AD"/>
    <w:rsid w:val="435D65EC"/>
    <w:rsid w:val="43997216"/>
    <w:rsid w:val="43A9445A"/>
    <w:rsid w:val="43BB7E5D"/>
    <w:rsid w:val="43DA731A"/>
    <w:rsid w:val="43E2227D"/>
    <w:rsid w:val="43F856E3"/>
    <w:rsid w:val="43FC2999"/>
    <w:rsid w:val="440852C0"/>
    <w:rsid w:val="441B28F9"/>
    <w:rsid w:val="441B4D4F"/>
    <w:rsid w:val="44261B25"/>
    <w:rsid w:val="443D0E0A"/>
    <w:rsid w:val="44450997"/>
    <w:rsid w:val="445742D1"/>
    <w:rsid w:val="44607072"/>
    <w:rsid w:val="446C44BA"/>
    <w:rsid w:val="446F24ED"/>
    <w:rsid w:val="44A31198"/>
    <w:rsid w:val="44A63834"/>
    <w:rsid w:val="44C3653B"/>
    <w:rsid w:val="44C70940"/>
    <w:rsid w:val="44C90FC7"/>
    <w:rsid w:val="44FF77B0"/>
    <w:rsid w:val="450709C7"/>
    <w:rsid w:val="450F3B71"/>
    <w:rsid w:val="45104968"/>
    <w:rsid w:val="4527278B"/>
    <w:rsid w:val="453A5918"/>
    <w:rsid w:val="45732C29"/>
    <w:rsid w:val="457539EE"/>
    <w:rsid w:val="457722DB"/>
    <w:rsid w:val="457B76A7"/>
    <w:rsid w:val="45AA243E"/>
    <w:rsid w:val="45AD014E"/>
    <w:rsid w:val="45C237BF"/>
    <w:rsid w:val="45F53410"/>
    <w:rsid w:val="460C0589"/>
    <w:rsid w:val="46140297"/>
    <w:rsid w:val="461F3FD3"/>
    <w:rsid w:val="46216BE1"/>
    <w:rsid w:val="46236A25"/>
    <w:rsid w:val="46371897"/>
    <w:rsid w:val="464D3E67"/>
    <w:rsid w:val="46770EFA"/>
    <w:rsid w:val="46C55243"/>
    <w:rsid w:val="46DE108B"/>
    <w:rsid w:val="46E03AD4"/>
    <w:rsid w:val="46E631C2"/>
    <w:rsid w:val="472A07C2"/>
    <w:rsid w:val="47396BDC"/>
    <w:rsid w:val="4756627D"/>
    <w:rsid w:val="47620BF8"/>
    <w:rsid w:val="4775024A"/>
    <w:rsid w:val="478337CA"/>
    <w:rsid w:val="478A4422"/>
    <w:rsid w:val="4792130E"/>
    <w:rsid w:val="47AD7B72"/>
    <w:rsid w:val="47E23BEB"/>
    <w:rsid w:val="47FD2BCF"/>
    <w:rsid w:val="47FF30B8"/>
    <w:rsid w:val="480E213A"/>
    <w:rsid w:val="48400BE5"/>
    <w:rsid w:val="484D1B44"/>
    <w:rsid w:val="485D109E"/>
    <w:rsid w:val="486C4B23"/>
    <w:rsid w:val="486E66A1"/>
    <w:rsid w:val="48725F90"/>
    <w:rsid w:val="48765FF6"/>
    <w:rsid w:val="487B23EF"/>
    <w:rsid w:val="4888279D"/>
    <w:rsid w:val="4893583C"/>
    <w:rsid w:val="48982783"/>
    <w:rsid w:val="48AA06B2"/>
    <w:rsid w:val="48AD36D2"/>
    <w:rsid w:val="48E40E4F"/>
    <w:rsid w:val="490627CF"/>
    <w:rsid w:val="49065BD2"/>
    <w:rsid w:val="490B029F"/>
    <w:rsid w:val="49116CBC"/>
    <w:rsid w:val="491230C4"/>
    <w:rsid w:val="49156868"/>
    <w:rsid w:val="491D1E79"/>
    <w:rsid w:val="491F7C74"/>
    <w:rsid w:val="492F36DD"/>
    <w:rsid w:val="494B1B00"/>
    <w:rsid w:val="494D708D"/>
    <w:rsid w:val="49505E47"/>
    <w:rsid w:val="495B6313"/>
    <w:rsid w:val="498E2EA4"/>
    <w:rsid w:val="499F66F6"/>
    <w:rsid w:val="49A75B81"/>
    <w:rsid w:val="49B20F16"/>
    <w:rsid w:val="49C60208"/>
    <w:rsid w:val="49C74D72"/>
    <w:rsid w:val="4A444CA6"/>
    <w:rsid w:val="4A504F68"/>
    <w:rsid w:val="4A5173B3"/>
    <w:rsid w:val="4A524DED"/>
    <w:rsid w:val="4A6D7495"/>
    <w:rsid w:val="4A771629"/>
    <w:rsid w:val="4AA73B98"/>
    <w:rsid w:val="4AB257FB"/>
    <w:rsid w:val="4AB611D6"/>
    <w:rsid w:val="4AB825FE"/>
    <w:rsid w:val="4ABB060C"/>
    <w:rsid w:val="4ADF14B9"/>
    <w:rsid w:val="4AF1261E"/>
    <w:rsid w:val="4AF20DC8"/>
    <w:rsid w:val="4AFE72F7"/>
    <w:rsid w:val="4B0272EB"/>
    <w:rsid w:val="4B1B530A"/>
    <w:rsid w:val="4B3A01BD"/>
    <w:rsid w:val="4B563B33"/>
    <w:rsid w:val="4B84556A"/>
    <w:rsid w:val="4B85769F"/>
    <w:rsid w:val="4BB014EE"/>
    <w:rsid w:val="4BB4373C"/>
    <w:rsid w:val="4BD37F7E"/>
    <w:rsid w:val="4BE80EE2"/>
    <w:rsid w:val="4BE848B0"/>
    <w:rsid w:val="4BEC0587"/>
    <w:rsid w:val="4BF739ED"/>
    <w:rsid w:val="4C044742"/>
    <w:rsid w:val="4C0739E6"/>
    <w:rsid w:val="4C0F0DE5"/>
    <w:rsid w:val="4C181C7A"/>
    <w:rsid w:val="4C2E3C3A"/>
    <w:rsid w:val="4C391445"/>
    <w:rsid w:val="4C506B5B"/>
    <w:rsid w:val="4C6D1622"/>
    <w:rsid w:val="4C70591F"/>
    <w:rsid w:val="4C881912"/>
    <w:rsid w:val="4C8A6CCC"/>
    <w:rsid w:val="4C965C21"/>
    <w:rsid w:val="4CA10305"/>
    <w:rsid w:val="4CB2159C"/>
    <w:rsid w:val="4CD050A6"/>
    <w:rsid w:val="4CD473F5"/>
    <w:rsid w:val="4CD61780"/>
    <w:rsid w:val="4CD77D7D"/>
    <w:rsid w:val="4CE0479E"/>
    <w:rsid w:val="4CED6A16"/>
    <w:rsid w:val="4CF42C42"/>
    <w:rsid w:val="4D0E5CFA"/>
    <w:rsid w:val="4D236343"/>
    <w:rsid w:val="4D315FE3"/>
    <w:rsid w:val="4D434429"/>
    <w:rsid w:val="4D872ED9"/>
    <w:rsid w:val="4D8A3547"/>
    <w:rsid w:val="4D937006"/>
    <w:rsid w:val="4DA60887"/>
    <w:rsid w:val="4DCE7B2E"/>
    <w:rsid w:val="4DD83D0E"/>
    <w:rsid w:val="4DD90510"/>
    <w:rsid w:val="4E344742"/>
    <w:rsid w:val="4E3B07FB"/>
    <w:rsid w:val="4E473D49"/>
    <w:rsid w:val="4E934422"/>
    <w:rsid w:val="4EA21C07"/>
    <w:rsid w:val="4EF0607F"/>
    <w:rsid w:val="4EFA7683"/>
    <w:rsid w:val="4F07598E"/>
    <w:rsid w:val="4F1021B6"/>
    <w:rsid w:val="4F15298A"/>
    <w:rsid w:val="4F266FEA"/>
    <w:rsid w:val="4F3B3380"/>
    <w:rsid w:val="4F4330E1"/>
    <w:rsid w:val="4F44318B"/>
    <w:rsid w:val="4F6F2AD6"/>
    <w:rsid w:val="4F851C7B"/>
    <w:rsid w:val="4F863F02"/>
    <w:rsid w:val="4FAB13A3"/>
    <w:rsid w:val="4FDC17EF"/>
    <w:rsid w:val="4FE539C1"/>
    <w:rsid w:val="4FFA4751"/>
    <w:rsid w:val="50260F72"/>
    <w:rsid w:val="502B0326"/>
    <w:rsid w:val="50515C89"/>
    <w:rsid w:val="505C525D"/>
    <w:rsid w:val="5066345E"/>
    <w:rsid w:val="507A4AFC"/>
    <w:rsid w:val="50A25B89"/>
    <w:rsid w:val="50A406BF"/>
    <w:rsid w:val="50AE1CD5"/>
    <w:rsid w:val="50B07A56"/>
    <w:rsid w:val="50BF1009"/>
    <w:rsid w:val="50C20563"/>
    <w:rsid w:val="50D55218"/>
    <w:rsid w:val="50D77CE8"/>
    <w:rsid w:val="50E60CEB"/>
    <w:rsid w:val="51002413"/>
    <w:rsid w:val="51011E6A"/>
    <w:rsid w:val="51012663"/>
    <w:rsid w:val="51075AB5"/>
    <w:rsid w:val="51265E05"/>
    <w:rsid w:val="51320213"/>
    <w:rsid w:val="51460767"/>
    <w:rsid w:val="514960C2"/>
    <w:rsid w:val="519B5E1F"/>
    <w:rsid w:val="51A22549"/>
    <w:rsid w:val="51B16E5C"/>
    <w:rsid w:val="51B60EB8"/>
    <w:rsid w:val="51C03C36"/>
    <w:rsid w:val="51C13B30"/>
    <w:rsid w:val="51C67AE8"/>
    <w:rsid w:val="51D13FCF"/>
    <w:rsid w:val="51E86C7B"/>
    <w:rsid w:val="51EC5599"/>
    <w:rsid w:val="520E7698"/>
    <w:rsid w:val="521B4839"/>
    <w:rsid w:val="522B6148"/>
    <w:rsid w:val="52486D0A"/>
    <w:rsid w:val="525E7242"/>
    <w:rsid w:val="5279486F"/>
    <w:rsid w:val="529B1088"/>
    <w:rsid w:val="52A01DC8"/>
    <w:rsid w:val="52AE0EAD"/>
    <w:rsid w:val="52C0058E"/>
    <w:rsid w:val="52D723BD"/>
    <w:rsid w:val="52EB1E6B"/>
    <w:rsid w:val="52F17B18"/>
    <w:rsid w:val="52F87E22"/>
    <w:rsid w:val="5305695C"/>
    <w:rsid w:val="53136330"/>
    <w:rsid w:val="531E1170"/>
    <w:rsid w:val="53256107"/>
    <w:rsid w:val="532654C0"/>
    <w:rsid w:val="53305025"/>
    <w:rsid w:val="53492E75"/>
    <w:rsid w:val="534A1E60"/>
    <w:rsid w:val="534B08FB"/>
    <w:rsid w:val="53606EAB"/>
    <w:rsid w:val="536C69A6"/>
    <w:rsid w:val="537033EC"/>
    <w:rsid w:val="53755AC0"/>
    <w:rsid w:val="53794560"/>
    <w:rsid w:val="537C478D"/>
    <w:rsid w:val="53844C03"/>
    <w:rsid w:val="5393181F"/>
    <w:rsid w:val="53963168"/>
    <w:rsid w:val="53D11E97"/>
    <w:rsid w:val="53DA048F"/>
    <w:rsid w:val="54013371"/>
    <w:rsid w:val="541B6DFF"/>
    <w:rsid w:val="541F2799"/>
    <w:rsid w:val="543B2BBA"/>
    <w:rsid w:val="54536A52"/>
    <w:rsid w:val="54686147"/>
    <w:rsid w:val="547E288E"/>
    <w:rsid w:val="548556F6"/>
    <w:rsid w:val="54946551"/>
    <w:rsid w:val="54995DE9"/>
    <w:rsid w:val="54BC75B4"/>
    <w:rsid w:val="54C55C3D"/>
    <w:rsid w:val="54EE5F0E"/>
    <w:rsid w:val="54F94C7B"/>
    <w:rsid w:val="5506307F"/>
    <w:rsid w:val="55183943"/>
    <w:rsid w:val="5519788B"/>
    <w:rsid w:val="55232584"/>
    <w:rsid w:val="55285011"/>
    <w:rsid w:val="55295D86"/>
    <w:rsid w:val="552B02ED"/>
    <w:rsid w:val="55412F58"/>
    <w:rsid w:val="55476368"/>
    <w:rsid w:val="556A0D85"/>
    <w:rsid w:val="55AB325F"/>
    <w:rsid w:val="55B3134A"/>
    <w:rsid w:val="55C42826"/>
    <w:rsid w:val="55D9178E"/>
    <w:rsid w:val="55E913A5"/>
    <w:rsid w:val="55F461DE"/>
    <w:rsid w:val="55FA16C2"/>
    <w:rsid w:val="55FA59C9"/>
    <w:rsid w:val="561C3B1C"/>
    <w:rsid w:val="562066C6"/>
    <w:rsid w:val="56461488"/>
    <w:rsid w:val="564D6670"/>
    <w:rsid w:val="566D4DF7"/>
    <w:rsid w:val="567A28DD"/>
    <w:rsid w:val="56887925"/>
    <w:rsid w:val="56903754"/>
    <w:rsid w:val="56A07B9A"/>
    <w:rsid w:val="56A8156A"/>
    <w:rsid w:val="56AF6B60"/>
    <w:rsid w:val="56C8670A"/>
    <w:rsid w:val="56F30F40"/>
    <w:rsid w:val="56F47C5E"/>
    <w:rsid w:val="570643BB"/>
    <w:rsid w:val="571E5838"/>
    <w:rsid w:val="57312F22"/>
    <w:rsid w:val="57396FCC"/>
    <w:rsid w:val="5753231F"/>
    <w:rsid w:val="576F4D44"/>
    <w:rsid w:val="57912D32"/>
    <w:rsid w:val="57C47377"/>
    <w:rsid w:val="57C52A3D"/>
    <w:rsid w:val="58027E7A"/>
    <w:rsid w:val="58106FDE"/>
    <w:rsid w:val="582102E4"/>
    <w:rsid w:val="58377515"/>
    <w:rsid w:val="58666187"/>
    <w:rsid w:val="58690BA6"/>
    <w:rsid w:val="587662D9"/>
    <w:rsid w:val="58922D02"/>
    <w:rsid w:val="58A65C2C"/>
    <w:rsid w:val="58C23ADD"/>
    <w:rsid w:val="58C80369"/>
    <w:rsid w:val="58FF474F"/>
    <w:rsid w:val="59031DC7"/>
    <w:rsid w:val="590B414B"/>
    <w:rsid w:val="59285C39"/>
    <w:rsid w:val="595A122B"/>
    <w:rsid w:val="595F460A"/>
    <w:rsid w:val="596123D3"/>
    <w:rsid w:val="596631FF"/>
    <w:rsid w:val="596A7B84"/>
    <w:rsid w:val="596E4A8E"/>
    <w:rsid w:val="596F169E"/>
    <w:rsid w:val="596F6163"/>
    <w:rsid w:val="59A45AEF"/>
    <w:rsid w:val="59BB0018"/>
    <w:rsid w:val="59DA657B"/>
    <w:rsid w:val="59EC45EA"/>
    <w:rsid w:val="59EF33AD"/>
    <w:rsid w:val="5A2448B0"/>
    <w:rsid w:val="5A2533FF"/>
    <w:rsid w:val="5A404520"/>
    <w:rsid w:val="5A4C55D7"/>
    <w:rsid w:val="5AAC2295"/>
    <w:rsid w:val="5AAE19A0"/>
    <w:rsid w:val="5AB80858"/>
    <w:rsid w:val="5AB82D2A"/>
    <w:rsid w:val="5ACB0AE9"/>
    <w:rsid w:val="5B032BCD"/>
    <w:rsid w:val="5B20400F"/>
    <w:rsid w:val="5B2B57E0"/>
    <w:rsid w:val="5B495006"/>
    <w:rsid w:val="5B4C7D1E"/>
    <w:rsid w:val="5B5459A5"/>
    <w:rsid w:val="5B91052B"/>
    <w:rsid w:val="5BA670A5"/>
    <w:rsid w:val="5BAA1255"/>
    <w:rsid w:val="5BF2239A"/>
    <w:rsid w:val="5BF46705"/>
    <w:rsid w:val="5C0C07B1"/>
    <w:rsid w:val="5C1500F6"/>
    <w:rsid w:val="5C2672FF"/>
    <w:rsid w:val="5C3A2AAB"/>
    <w:rsid w:val="5C3C5630"/>
    <w:rsid w:val="5C4634FC"/>
    <w:rsid w:val="5C530DAC"/>
    <w:rsid w:val="5C7C62B0"/>
    <w:rsid w:val="5C7E4EBF"/>
    <w:rsid w:val="5C7F5720"/>
    <w:rsid w:val="5C8A0F19"/>
    <w:rsid w:val="5C900E74"/>
    <w:rsid w:val="5CA76652"/>
    <w:rsid w:val="5CB16A35"/>
    <w:rsid w:val="5CBE5026"/>
    <w:rsid w:val="5CD926F4"/>
    <w:rsid w:val="5CEC70D6"/>
    <w:rsid w:val="5D2D072C"/>
    <w:rsid w:val="5D3915C9"/>
    <w:rsid w:val="5D4A25A3"/>
    <w:rsid w:val="5D4E78CF"/>
    <w:rsid w:val="5D5371FE"/>
    <w:rsid w:val="5D627C5F"/>
    <w:rsid w:val="5D8879D5"/>
    <w:rsid w:val="5D903CF0"/>
    <w:rsid w:val="5DA136EF"/>
    <w:rsid w:val="5DAD22FE"/>
    <w:rsid w:val="5DB63552"/>
    <w:rsid w:val="5DBD5F3F"/>
    <w:rsid w:val="5DC2296C"/>
    <w:rsid w:val="5DFD7FC3"/>
    <w:rsid w:val="5E265F24"/>
    <w:rsid w:val="5E3B48F0"/>
    <w:rsid w:val="5E3D141E"/>
    <w:rsid w:val="5E412A33"/>
    <w:rsid w:val="5E4B27FD"/>
    <w:rsid w:val="5E4C5314"/>
    <w:rsid w:val="5E4E3866"/>
    <w:rsid w:val="5E511F75"/>
    <w:rsid w:val="5E620B39"/>
    <w:rsid w:val="5E791102"/>
    <w:rsid w:val="5E844EF6"/>
    <w:rsid w:val="5E88777D"/>
    <w:rsid w:val="5EBE06BB"/>
    <w:rsid w:val="5EC431F5"/>
    <w:rsid w:val="5ED10ED7"/>
    <w:rsid w:val="5ED62CC4"/>
    <w:rsid w:val="5EE47620"/>
    <w:rsid w:val="5F450011"/>
    <w:rsid w:val="5F7768B8"/>
    <w:rsid w:val="5F7B6A0F"/>
    <w:rsid w:val="5F9B72B8"/>
    <w:rsid w:val="5FBA2B3A"/>
    <w:rsid w:val="5FDB2EAF"/>
    <w:rsid w:val="5FDB64D1"/>
    <w:rsid w:val="5FE730F3"/>
    <w:rsid w:val="60022D25"/>
    <w:rsid w:val="600729E7"/>
    <w:rsid w:val="6018674D"/>
    <w:rsid w:val="601C49D5"/>
    <w:rsid w:val="602366FF"/>
    <w:rsid w:val="603F3A58"/>
    <w:rsid w:val="604B14F2"/>
    <w:rsid w:val="60562AD6"/>
    <w:rsid w:val="60632E03"/>
    <w:rsid w:val="60A0057C"/>
    <w:rsid w:val="60B12BE9"/>
    <w:rsid w:val="60BB759B"/>
    <w:rsid w:val="60C812D1"/>
    <w:rsid w:val="60CE7BBA"/>
    <w:rsid w:val="60F024CE"/>
    <w:rsid w:val="6115288D"/>
    <w:rsid w:val="61361E39"/>
    <w:rsid w:val="61397A3C"/>
    <w:rsid w:val="614269A1"/>
    <w:rsid w:val="61471FEA"/>
    <w:rsid w:val="61604E93"/>
    <w:rsid w:val="616E6275"/>
    <w:rsid w:val="617C3F62"/>
    <w:rsid w:val="617E05A4"/>
    <w:rsid w:val="619138DC"/>
    <w:rsid w:val="61916BFE"/>
    <w:rsid w:val="61A32D93"/>
    <w:rsid w:val="61B87774"/>
    <w:rsid w:val="61EF4743"/>
    <w:rsid w:val="622276CE"/>
    <w:rsid w:val="622F04F8"/>
    <w:rsid w:val="62363ACF"/>
    <w:rsid w:val="623E288B"/>
    <w:rsid w:val="623F7349"/>
    <w:rsid w:val="62553759"/>
    <w:rsid w:val="6261318C"/>
    <w:rsid w:val="627B55AC"/>
    <w:rsid w:val="627E5AE1"/>
    <w:rsid w:val="62882735"/>
    <w:rsid w:val="62990C6C"/>
    <w:rsid w:val="62A56AA1"/>
    <w:rsid w:val="62C63CE6"/>
    <w:rsid w:val="62E47002"/>
    <w:rsid w:val="62E63C9C"/>
    <w:rsid w:val="62F0486B"/>
    <w:rsid w:val="6335446D"/>
    <w:rsid w:val="633741D8"/>
    <w:rsid w:val="63414D03"/>
    <w:rsid w:val="63436A11"/>
    <w:rsid w:val="635207B9"/>
    <w:rsid w:val="63663083"/>
    <w:rsid w:val="63A75653"/>
    <w:rsid w:val="63A97F3E"/>
    <w:rsid w:val="63AB04F6"/>
    <w:rsid w:val="63BA194E"/>
    <w:rsid w:val="63BE19B7"/>
    <w:rsid w:val="63F7262A"/>
    <w:rsid w:val="640A4959"/>
    <w:rsid w:val="643326A5"/>
    <w:rsid w:val="6487389D"/>
    <w:rsid w:val="649638E1"/>
    <w:rsid w:val="64B665BF"/>
    <w:rsid w:val="64EE14BE"/>
    <w:rsid w:val="651C1090"/>
    <w:rsid w:val="65332996"/>
    <w:rsid w:val="6538018C"/>
    <w:rsid w:val="65416DE1"/>
    <w:rsid w:val="65450612"/>
    <w:rsid w:val="65756DF7"/>
    <w:rsid w:val="65893EE1"/>
    <w:rsid w:val="659C7481"/>
    <w:rsid w:val="65A26562"/>
    <w:rsid w:val="65D34C2B"/>
    <w:rsid w:val="65D741E4"/>
    <w:rsid w:val="65DE6340"/>
    <w:rsid w:val="65ED28E3"/>
    <w:rsid w:val="6615280F"/>
    <w:rsid w:val="66402501"/>
    <w:rsid w:val="6647551D"/>
    <w:rsid w:val="664C53E4"/>
    <w:rsid w:val="665877B7"/>
    <w:rsid w:val="6690797C"/>
    <w:rsid w:val="66A6683B"/>
    <w:rsid w:val="66A818A6"/>
    <w:rsid w:val="66AE6724"/>
    <w:rsid w:val="66B32FDB"/>
    <w:rsid w:val="670162A3"/>
    <w:rsid w:val="670653DB"/>
    <w:rsid w:val="670D5776"/>
    <w:rsid w:val="670D7DD2"/>
    <w:rsid w:val="671D5DED"/>
    <w:rsid w:val="67331B91"/>
    <w:rsid w:val="67404FE4"/>
    <w:rsid w:val="67431E06"/>
    <w:rsid w:val="67442C96"/>
    <w:rsid w:val="6765256F"/>
    <w:rsid w:val="67B64DF8"/>
    <w:rsid w:val="67B716FA"/>
    <w:rsid w:val="67CC32AD"/>
    <w:rsid w:val="67CD5CD2"/>
    <w:rsid w:val="67D302B9"/>
    <w:rsid w:val="67EF6180"/>
    <w:rsid w:val="67F13B80"/>
    <w:rsid w:val="67FC3E85"/>
    <w:rsid w:val="67FF6200"/>
    <w:rsid w:val="680E3241"/>
    <w:rsid w:val="682265F7"/>
    <w:rsid w:val="682A7C45"/>
    <w:rsid w:val="683078E3"/>
    <w:rsid w:val="683C57D9"/>
    <w:rsid w:val="68667101"/>
    <w:rsid w:val="686E6DDC"/>
    <w:rsid w:val="6870444C"/>
    <w:rsid w:val="68936EED"/>
    <w:rsid w:val="6895134B"/>
    <w:rsid w:val="68BD2C7C"/>
    <w:rsid w:val="68C526DE"/>
    <w:rsid w:val="68D3008A"/>
    <w:rsid w:val="68DA6EC8"/>
    <w:rsid w:val="68EB46AB"/>
    <w:rsid w:val="690B691C"/>
    <w:rsid w:val="692166A9"/>
    <w:rsid w:val="692C1C3C"/>
    <w:rsid w:val="693407E1"/>
    <w:rsid w:val="693E202E"/>
    <w:rsid w:val="694947E0"/>
    <w:rsid w:val="695063F1"/>
    <w:rsid w:val="695A25B0"/>
    <w:rsid w:val="6969166D"/>
    <w:rsid w:val="697D0C7F"/>
    <w:rsid w:val="69915792"/>
    <w:rsid w:val="69967304"/>
    <w:rsid w:val="69A64FE6"/>
    <w:rsid w:val="69B741B2"/>
    <w:rsid w:val="69C44746"/>
    <w:rsid w:val="69FA1B26"/>
    <w:rsid w:val="6A032845"/>
    <w:rsid w:val="6A157FE3"/>
    <w:rsid w:val="6A266866"/>
    <w:rsid w:val="6A447ABD"/>
    <w:rsid w:val="6A465D5D"/>
    <w:rsid w:val="6A476464"/>
    <w:rsid w:val="6A5B7367"/>
    <w:rsid w:val="6A676E86"/>
    <w:rsid w:val="6A6A1B3C"/>
    <w:rsid w:val="6A6F3387"/>
    <w:rsid w:val="6A767CAF"/>
    <w:rsid w:val="6A88494B"/>
    <w:rsid w:val="6A951646"/>
    <w:rsid w:val="6A983DC1"/>
    <w:rsid w:val="6AA404A7"/>
    <w:rsid w:val="6AA8374E"/>
    <w:rsid w:val="6ABA3DCF"/>
    <w:rsid w:val="6ABC6AC8"/>
    <w:rsid w:val="6AC074F6"/>
    <w:rsid w:val="6B107C30"/>
    <w:rsid w:val="6B2F142E"/>
    <w:rsid w:val="6B3B467E"/>
    <w:rsid w:val="6B6856F2"/>
    <w:rsid w:val="6B763C73"/>
    <w:rsid w:val="6B853E43"/>
    <w:rsid w:val="6BAC5005"/>
    <w:rsid w:val="6BB3000A"/>
    <w:rsid w:val="6BDF59B2"/>
    <w:rsid w:val="6BFA3912"/>
    <w:rsid w:val="6C2B2191"/>
    <w:rsid w:val="6C531CF1"/>
    <w:rsid w:val="6C576815"/>
    <w:rsid w:val="6C65735E"/>
    <w:rsid w:val="6C6A7476"/>
    <w:rsid w:val="6C804535"/>
    <w:rsid w:val="6C8D28DC"/>
    <w:rsid w:val="6CBE0415"/>
    <w:rsid w:val="6CD43EA0"/>
    <w:rsid w:val="6CF27A25"/>
    <w:rsid w:val="6D136A6C"/>
    <w:rsid w:val="6D377207"/>
    <w:rsid w:val="6D534749"/>
    <w:rsid w:val="6D7144C9"/>
    <w:rsid w:val="6D754F4A"/>
    <w:rsid w:val="6D7C08DF"/>
    <w:rsid w:val="6DD14527"/>
    <w:rsid w:val="6DDF104B"/>
    <w:rsid w:val="6DE9258F"/>
    <w:rsid w:val="6DEB160C"/>
    <w:rsid w:val="6DEB5A18"/>
    <w:rsid w:val="6DF11D76"/>
    <w:rsid w:val="6E030DC2"/>
    <w:rsid w:val="6E2E4E22"/>
    <w:rsid w:val="6E4134B7"/>
    <w:rsid w:val="6E522E16"/>
    <w:rsid w:val="6E5A6913"/>
    <w:rsid w:val="6E77047A"/>
    <w:rsid w:val="6E83350B"/>
    <w:rsid w:val="6E9F66C9"/>
    <w:rsid w:val="6EA6081F"/>
    <w:rsid w:val="6EA670ED"/>
    <w:rsid w:val="6ECD54D4"/>
    <w:rsid w:val="6EFF40B2"/>
    <w:rsid w:val="6F2858EE"/>
    <w:rsid w:val="6F59685A"/>
    <w:rsid w:val="6F7A3EFD"/>
    <w:rsid w:val="6F8D0BF1"/>
    <w:rsid w:val="6FA3111A"/>
    <w:rsid w:val="6FB216B2"/>
    <w:rsid w:val="6FCD45D8"/>
    <w:rsid w:val="6FD261DF"/>
    <w:rsid w:val="6FF437A1"/>
    <w:rsid w:val="700852BE"/>
    <w:rsid w:val="702C203B"/>
    <w:rsid w:val="703A1840"/>
    <w:rsid w:val="70455010"/>
    <w:rsid w:val="704A221F"/>
    <w:rsid w:val="706A082A"/>
    <w:rsid w:val="7089076F"/>
    <w:rsid w:val="70C2726D"/>
    <w:rsid w:val="70DE24F6"/>
    <w:rsid w:val="70EE2F2A"/>
    <w:rsid w:val="70FE34E0"/>
    <w:rsid w:val="71241529"/>
    <w:rsid w:val="71331F6F"/>
    <w:rsid w:val="71434F45"/>
    <w:rsid w:val="71437E7B"/>
    <w:rsid w:val="71456350"/>
    <w:rsid w:val="714A4A46"/>
    <w:rsid w:val="7153660D"/>
    <w:rsid w:val="71803D4F"/>
    <w:rsid w:val="71850EC7"/>
    <w:rsid w:val="71AB08C6"/>
    <w:rsid w:val="71B0625D"/>
    <w:rsid w:val="71C925D8"/>
    <w:rsid w:val="71E06009"/>
    <w:rsid w:val="72485038"/>
    <w:rsid w:val="724915F2"/>
    <w:rsid w:val="724E51B7"/>
    <w:rsid w:val="727B2F7B"/>
    <w:rsid w:val="728017EF"/>
    <w:rsid w:val="72825F9A"/>
    <w:rsid w:val="729316CE"/>
    <w:rsid w:val="729B1BB8"/>
    <w:rsid w:val="72AC4273"/>
    <w:rsid w:val="72AF717F"/>
    <w:rsid w:val="72DC4CC4"/>
    <w:rsid w:val="72EB207D"/>
    <w:rsid w:val="72F74755"/>
    <w:rsid w:val="73032CD0"/>
    <w:rsid w:val="730F005A"/>
    <w:rsid w:val="73151632"/>
    <w:rsid w:val="73151AE4"/>
    <w:rsid w:val="73574096"/>
    <w:rsid w:val="736E3DB6"/>
    <w:rsid w:val="73CD5764"/>
    <w:rsid w:val="73D42FAF"/>
    <w:rsid w:val="73E03EBF"/>
    <w:rsid w:val="73F55481"/>
    <w:rsid w:val="73FF39AC"/>
    <w:rsid w:val="7408709C"/>
    <w:rsid w:val="740F01F6"/>
    <w:rsid w:val="74112FB3"/>
    <w:rsid w:val="742B291A"/>
    <w:rsid w:val="743D0FA3"/>
    <w:rsid w:val="745C1702"/>
    <w:rsid w:val="746579EC"/>
    <w:rsid w:val="746F3E8B"/>
    <w:rsid w:val="747B717F"/>
    <w:rsid w:val="74945857"/>
    <w:rsid w:val="74CE2A36"/>
    <w:rsid w:val="74DF5091"/>
    <w:rsid w:val="74E24BD6"/>
    <w:rsid w:val="74E30CFF"/>
    <w:rsid w:val="74E84E0A"/>
    <w:rsid w:val="750014CC"/>
    <w:rsid w:val="75064BC6"/>
    <w:rsid w:val="75115CC2"/>
    <w:rsid w:val="751A2DEF"/>
    <w:rsid w:val="751F2D7E"/>
    <w:rsid w:val="753A5C6D"/>
    <w:rsid w:val="7556645D"/>
    <w:rsid w:val="756762C8"/>
    <w:rsid w:val="757C35AB"/>
    <w:rsid w:val="759B2FE3"/>
    <w:rsid w:val="759D11E6"/>
    <w:rsid w:val="75A130FE"/>
    <w:rsid w:val="75A759C2"/>
    <w:rsid w:val="75B21532"/>
    <w:rsid w:val="75E046C9"/>
    <w:rsid w:val="760B0BAD"/>
    <w:rsid w:val="762F419A"/>
    <w:rsid w:val="763261A1"/>
    <w:rsid w:val="763A4F4A"/>
    <w:rsid w:val="763C586A"/>
    <w:rsid w:val="7642715F"/>
    <w:rsid w:val="765919B3"/>
    <w:rsid w:val="76837B7A"/>
    <w:rsid w:val="76AD2D6F"/>
    <w:rsid w:val="76BB793B"/>
    <w:rsid w:val="76C36A66"/>
    <w:rsid w:val="76D22A92"/>
    <w:rsid w:val="77086F1C"/>
    <w:rsid w:val="77102341"/>
    <w:rsid w:val="77135EA8"/>
    <w:rsid w:val="773B568A"/>
    <w:rsid w:val="774544C3"/>
    <w:rsid w:val="778B41DF"/>
    <w:rsid w:val="77911984"/>
    <w:rsid w:val="77A332B1"/>
    <w:rsid w:val="77C64387"/>
    <w:rsid w:val="77D14E4E"/>
    <w:rsid w:val="77D40411"/>
    <w:rsid w:val="77EA5931"/>
    <w:rsid w:val="77EF3B6F"/>
    <w:rsid w:val="78033BEE"/>
    <w:rsid w:val="78103364"/>
    <w:rsid w:val="788721E8"/>
    <w:rsid w:val="788F33A4"/>
    <w:rsid w:val="789F7778"/>
    <w:rsid w:val="78BE56D1"/>
    <w:rsid w:val="78C2519B"/>
    <w:rsid w:val="78C47BAC"/>
    <w:rsid w:val="78DD6954"/>
    <w:rsid w:val="78DF2312"/>
    <w:rsid w:val="78EC3F31"/>
    <w:rsid w:val="790507D7"/>
    <w:rsid w:val="79081E60"/>
    <w:rsid w:val="794D4574"/>
    <w:rsid w:val="7983551D"/>
    <w:rsid w:val="79863553"/>
    <w:rsid w:val="79967737"/>
    <w:rsid w:val="799F5F50"/>
    <w:rsid w:val="79B4153C"/>
    <w:rsid w:val="79B55C20"/>
    <w:rsid w:val="79C33D8E"/>
    <w:rsid w:val="79CB09BA"/>
    <w:rsid w:val="79CB5142"/>
    <w:rsid w:val="79D10E5F"/>
    <w:rsid w:val="7A182477"/>
    <w:rsid w:val="7A204D71"/>
    <w:rsid w:val="7A27737C"/>
    <w:rsid w:val="7A331FF9"/>
    <w:rsid w:val="7A3F0950"/>
    <w:rsid w:val="7A7647A4"/>
    <w:rsid w:val="7A7C60B8"/>
    <w:rsid w:val="7A7F18A8"/>
    <w:rsid w:val="7A856EF8"/>
    <w:rsid w:val="7A880424"/>
    <w:rsid w:val="7A9001E9"/>
    <w:rsid w:val="7A9708B0"/>
    <w:rsid w:val="7AA45E58"/>
    <w:rsid w:val="7AA82A1A"/>
    <w:rsid w:val="7ADE5E5B"/>
    <w:rsid w:val="7AE37FF9"/>
    <w:rsid w:val="7AFA315E"/>
    <w:rsid w:val="7B0A34EB"/>
    <w:rsid w:val="7B1C4578"/>
    <w:rsid w:val="7B1D0316"/>
    <w:rsid w:val="7B275A32"/>
    <w:rsid w:val="7B310030"/>
    <w:rsid w:val="7B34380E"/>
    <w:rsid w:val="7B5C239B"/>
    <w:rsid w:val="7B6524F0"/>
    <w:rsid w:val="7B7B5DF3"/>
    <w:rsid w:val="7BA06808"/>
    <w:rsid w:val="7BE93421"/>
    <w:rsid w:val="7C5C5480"/>
    <w:rsid w:val="7C715012"/>
    <w:rsid w:val="7C7E6BB0"/>
    <w:rsid w:val="7C954183"/>
    <w:rsid w:val="7CC85D62"/>
    <w:rsid w:val="7CEC3EFC"/>
    <w:rsid w:val="7D1836DE"/>
    <w:rsid w:val="7D2B194A"/>
    <w:rsid w:val="7D3662DD"/>
    <w:rsid w:val="7D491121"/>
    <w:rsid w:val="7D5224FC"/>
    <w:rsid w:val="7D573869"/>
    <w:rsid w:val="7D727581"/>
    <w:rsid w:val="7D784E52"/>
    <w:rsid w:val="7D9C374E"/>
    <w:rsid w:val="7DA2128B"/>
    <w:rsid w:val="7DA80F67"/>
    <w:rsid w:val="7DA93AA6"/>
    <w:rsid w:val="7DD1525C"/>
    <w:rsid w:val="7E054EE9"/>
    <w:rsid w:val="7E3609A0"/>
    <w:rsid w:val="7E43329E"/>
    <w:rsid w:val="7E451BB1"/>
    <w:rsid w:val="7E5108B6"/>
    <w:rsid w:val="7E7601BC"/>
    <w:rsid w:val="7E977B6F"/>
    <w:rsid w:val="7EAA03FA"/>
    <w:rsid w:val="7EC558C1"/>
    <w:rsid w:val="7EEC0140"/>
    <w:rsid w:val="7EEE282E"/>
    <w:rsid w:val="7EF35C7C"/>
    <w:rsid w:val="7EFA1D6D"/>
    <w:rsid w:val="7F292471"/>
    <w:rsid w:val="7F295341"/>
    <w:rsid w:val="7F3948C1"/>
    <w:rsid w:val="7F536C5C"/>
    <w:rsid w:val="7F6872E7"/>
    <w:rsid w:val="7F6B2173"/>
    <w:rsid w:val="7F732B4F"/>
    <w:rsid w:val="7F821D2F"/>
    <w:rsid w:val="7F833161"/>
    <w:rsid w:val="7F8A398A"/>
    <w:rsid w:val="7F905A42"/>
    <w:rsid w:val="7FA174FB"/>
    <w:rsid w:val="7FBC505F"/>
    <w:rsid w:val="7FD27270"/>
    <w:rsid w:val="7FE80B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semiHidden="0" w:name="heading 4"/>
    <w:lsdException w:qFormat="1" w:uiPriority="9" w:name="heading 5"/>
    <w:lsdException w:qFormat="1" w:uiPriority="9" w:name="heading 6"/>
    <w:lsdException w:qFormat="1" w:unhideWhenUsed="0" w:uiPriority="0" w:semiHidden="0"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name="Title"/>
    <w:lsdException w:uiPriority="99" w:name="Closing"/>
    <w:lsdException w:uiPriority="99" w:name="Signature"/>
    <w:lsdException w:qFormat="1" w:uiPriority="1" w:name="Default Paragraph Font"/>
    <w:lsdException w:qFormat="1" w:unhideWhenUsed="0" w:uiPriority="1"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name="Body Text First Indent"/>
    <w:lsdException w:uiPriority="99" w:name="Body Text First Indent 2"/>
    <w:lsdException w:uiPriority="99" w:name="Note Heading"/>
    <w:lsdException w:qFormat="1"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pPr>
    <w:rPr>
      <w:rFonts w:ascii="Noto Sans Mono CJK JP Regular" w:hAnsi="Noto Sans Mono CJK JP Regular" w:eastAsia="Noto Sans Mono CJK JP Regular" w:cs="Noto Sans Mono CJK JP Regular"/>
      <w:kern w:val="0"/>
      <w:sz w:val="22"/>
      <w:szCs w:val="22"/>
      <w:lang w:val="en-US" w:eastAsia="en-US" w:bidi="ar-SA"/>
    </w:rPr>
  </w:style>
  <w:style w:type="paragraph" w:styleId="4">
    <w:name w:val="heading 2"/>
    <w:basedOn w:val="5"/>
    <w:next w:val="1"/>
    <w:link w:val="27"/>
    <w:qFormat/>
    <w:uiPriority w:val="0"/>
    <w:pPr>
      <w:keepNext/>
      <w:keepLines/>
      <w:spacing w:before="240" w:after="120" w:line="360" w:lineRule="auto"/>
      <w:outlineLvl w:val="1"/>
    </w:pPr>
    <w:rPr>
      <w:rFonts w:ascii="Times New Roman" w:hAnsi="Times New Roman" w:eastAsia="宋体"/>
      <w:sz w:val="28"/>
      <w:szCs w:val="28"/>
    </w:rPr>
  </w:style>
  <w:style w:type="paragraph" w:styleId="6">
    <w:name w:val="heading 3"/>
    <w:basedOn w:val="1"/>
    <w:next w:val="1"/>
    <w:link w:val="30"/>
    <w:semiHidden/>
    <w:unhideWhenUsed/>
    <w:qFormat/>
    <w:uiPriority w:val="9"/>
    <w:pPr>
      <w:keepNext/>
      <w:keepLines/>
      <w:spacing w:before="260" w:after="260" w:line="416" w:lineRule="auto"/>
      <w:outlineLvl w:val="2"/>
    </w:pPr>
    <w:rPr>
      <w:b/>
      <w:bCs/>
      <w:sz w:val="32"/>
      <w:szCs w:val="32"/>
    </w:rPr>
  </w:style>
  <w:style w:type="paragraph" w:styleId="7">
    <w:name w:val="heading 4"/>
    <w:basedOn w:val="1"/>
    <w:next w:val="1"/>
    <w:unhideWhenUsed/>
    <w:qFormat/>
    <w:uiPriority w:val="9"/>
    <w:pPr>
      <w:keepNext/>
      <w:keepLines/>
      <w:spacing w:before="280" w:beforeLines="0" w:beforeAutospacing="0" w:after="290" w:afterLines="0" w:afterAutospacing="0" w:line="372" w:lineRule="auto"/>
      <w:outlineLvl w:val="3"/>
    </w:pPr>
    <w:rPr>
      <w:rFonts w:ascii="Arial" w:hAnsi="Arial" w:eastAsia="黑体"/>
      <w:b/>
      <w:sz w:val="28"/>
    </w:rPr>
  </w:style>
  <w:style w:type="paragraph" w:styleId="8">
    <w:name w:val="heading 7"/>
    <w:next w:val="1"/>
    <w:qFormat/>
    <w:uiPriority w:val="0"/>
    <w:pPr>
      <w:adjustRightInd w:val="0"/>
      <w:snapToGrid w:val="0"/>
      <w:spacing w:line="360" w:lineRule="auto"/>
      <w:jc w:val="center"/>
      <w:outlineLvl w:val="6"/>
    </w:pPr>
    <w:rPr>
      <w:rFonts w:ascii="Times New Roman" w:hAnsi="Times New Roman" w:eastAsia="宋体" w:cs="Times New Roman"/>
      <w:kern w:val="2"/>
      <w:sz w:val="21"/>
      <w:szCs w:val="24"/>
      <w:lang w:val="en-US" w:eastAsia="zh-CN" w:bidi="ar-SA"/>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20"/>
    <w:qFormat/>
    <w:uiPriority w:val="1"/>
    <w:rPr>
      <w:sz w:val="24"/>
      <w:szCs w:val="24"/>
    </w:rPr>
  </w:style>
  <w:style w:type="paragraph" w:customStyle="1" w:styleId="3">
    <w:name w:val="xl27"/>
    <w:basedOn w:val="1"/>
    <w:qFormat/>
    <w:uiPriority w:val="0"/>
    <w:pPr>
      <w:widowControl/>
      <w:spacing w:before="100" w:beforeAutospacing="1" w:after="100" w:afterAutospacing="1"/>
      <w:jc w:val="center"/>
    </w:pPr>
    <w:rPr>
      <w:rFonts w:hint="eastAsia" w:ascii="黑体" w:hAnsi="宋体" w:eastAsia="黑体"/>
      <w:kern w:val="0"/>
      <w:sz w:val="32"/>
      <w:szCs w:val="20"/>
    </w:rPr>
  </w:style>
  <w:style w:type="paragraph" w:styleId="5">
    <w:name w:val="Title"/>
    <w:basedOn w:val="1"/>
    <w:next w:val="1"/>
    <w:semiHidden/>
    <w:qFormat/>
    <w:uiPriority w:val="0"/>
    <w:pPr>
      <w:spacing w:before="240" w:after="60"/>
      <w:jc w:val="center"/>
      <w:outlineLvl w:val="0"/>
    </w:pPr>
    <w:rPr>
      <w:rFonts w:eastAsia="宋体" w:asciiTheme="majorHAnsi" w:hAnsiTheme="majorHAnsi" w:cstheme="majorBidi"/>
      <w:b/>
      <w:bCs/>
      <w:sz w:val="32"/>
      <w:szCs w:val="32"/>
    </w:rPr>
  </w:style>
  <w:style w:type="paragraph" w:styleId="9">
    <w:name w:val="annotation text"/>
    <w:basedOn w:val="1"/>
    <w:semiHidden/>
    <w:unhideWhenUsed/>
    <w:qFormat/>
    <w:uiPriority w:val="99"/>
    <w:pPr>
      <w:jc w:val="left"/>
    </w:pPr>
  </w:style>
  <w:style w:type="paragraph" w:styleId="10">
    <w:name w:val="Body Text Indent"/>
    <w:basedOn w:val="1"/>
    <w:qFormat/>
    <w:uiPriority w:val="0"/>
    <w:pPr>
      <w:spacing w:after="120"/>
      <w:ind w:left="420" w:leftChars="200"/>
    </w:pPr>
    <w:rPr>
      <w:rFonts w:ascii="Times New Roman" w:hAnsi="Times New Roman"/>
      <w:kern w:val="13"/>
      <w:sz w:val="24"/>
      <w:szCs w:val="24"/>
    </w:rPr>
  </w:style>
  <w:style w:type="paragraph" w:styleId="11">
    <w:name w:val="Balloon Text"/>
    <w:basedOn w:val="1"/>
    <w:link w:val="25"/>
    <w:semiHidden/>
    <w:unhideWhenUsed/>
    <w:qFormat/>
    <w:uiPriority w:val="99"/>
    <w:rPr>
      <w:sz w:val="18"/>
      <w:szCs w:val="18"/>
    </w:rPr>
  </w:style>
  <w:style w:type="paragraph" w:styleId="12">
    <w:name w:val="footer"/>
    <w:basedOn w:val="1"/>
    <w:link w:val="26"/>
    <w:unhideWhenUsed/>
    <w:qFormat/>
    <w:uiPriority w:val="99"/>
    <w:pPr>
      <w:tabs>
        <w:tab w:val="center" w:pos="4153"/>
        <w:tab w:val="right" w:pos="8306"/>
      </w:tabs>
      <w:snapToGrid w:val="0"/>
    </w:pPr>
    <w:rPr>
      <w:sz w:val="18"/>
      <w:szCs w:val="18"/>
    </w:rPr>
  </w:style>
  <w:style w:type="paragraph" w:styleId="13">
    <w:name w:val="header"/>
    <w:basedOn w:val="1"/>
    <w:link w:val="21"/>
    <w:qFormat/>
    <w:uiPriority w:val="0"/>
    <w:pPr>
      <w:pBdr>
        <w:bottom w:val="single" w:color="auto" w:sz="6" w:space="1"/>
      </w:pBdr>
      <w:tabs>
        <w:tab w:val="center" w:pos="4153"/>
        <w:tab w:val="right" w:pos="8306"/>
      </w:tabs>
      <w:snapToGrid w:val="0"/>
      <w:ind w:firstLine="640"/>
      <w:jc w:val="center"/>
    </w:pPr>
    <w:rPr>
      <w:rFonts w:ascii="Times New Roman" w:hAnsi="Times New Roman" w:eastAsia="宋体"/>
      <w:sz w:val="18"/>
      <w:szCs w:val="18"/>
    </w:rPr>
  </w:style>
  <w:style w:type="paragraph" w:styleId="14">
    <w:name w:val="Body Text 2"/>
    <w:basedOn w:val="1"/>
    <w:link w:val="33"/>
    <w:semiHidden/>
    <w:unhideWhenUsed/>
    <w:qFormat/>
    <w:uiPriority w:val="99"/>
    <w:pPr>
      <w:spacing w:after="120" w:line="480" w:lineRule="auto"/>
    </w:pPr>
  </w:style>
  <w:style w:type="paragraph" w:styleId="15">
    <w:name w:val="Body Text First Indent"/>
    <w:basedOn w:val="2"/>
    <w:link w:val="28"/>
    <w:semiHidden/>
    <w:unhideWhenUsed/>
    <w:qFormat/>
    <w:uiPriority w:val="99"/>
    <w:pPr>
      <w:spacing w:after="120"/>
      <w:ind w:firstLine="420" w:firstLineChars="100"/>
    </w:pPr>
    <w:rPr>
      <w:sz w:val="22"/>
      <w:szCs w:val="22"/>
    </w:rPr>
  </w:style>
  <w:style w:type="table" w:styleId="17">
    <w:name w:val="Table Grid"/>
    <w:basedOn w:val="16"/>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9">
    <w:name w:val="Default"/>
    <w:qFormat/>
    <w:uiPriority w:val="0"/>
    <w:pPr>
      <w:widowControl w:val="0"/>
      <w:autoSpaceDE w:val="0"/>
      <w:autoSpaceDN w:val="0"/>
      <w:adjustRightInd w:val="0"/>
    </w:pPr>
    <w:rPr>
      <w:rFonts w:ascii="宋体" w:hAnsi="Calibri" w:eastAsia="宋体" w:cs="宋体"/>
      <w:color w:val="000000"/>
      <w:kern w:val="0"/>
      <w:sz w:val="24"/>
      <w:szCs w:val="24"/>
      <w:lang w:val="en-US" w:eastAsia="zh-CN" w:bidi="ar-SA"/>
    </w:rPr>
  </w:style>
  <w:style w:type="character" w:customStyle="1" w:styleId="20">
    <w:name w:val="正文文本 Char"/>
    <w:basedOn w:val="18"/>
    <w:link w:val="2"/>
    <w:qFormat/>
    <w:uiPriority w:val="1"/>
    <w:rPr>
      <w:rFonts w:ascii="Noto Sans Mono CJK JP Regular" w:hAnsi="Noto Sans Mono CJK JP Regular" w:eastAsia="Noto Sans Mono CJK JP Regular" w:cs="Noto Sans Mono CJK JP Regular"/>
      <w:kern w:val="0"/>
      <w:sz w:val="24"/>
      <w:szCs w:val="24"/>
      <w:lang w:eastAsia="en-US"/>
    </w:rPr>
  </w:style>
  <w:style w:type="character" w:customStyle="1" w:styleId="21">
    <w:name w:val="页眉 Char"/>
    <w:basedOn w:val="18"/>
    <w:link w:val="13"/>
    <w:qFormat/>
    <w:uiPriority w:val="0"/>
    <w:rPr>
      <w:rFonts w:ascii="Times New Roman" w:hAnsi="Times New Roman" w:eastAsia="宋体" w:cs="Noto Sans Mono CJK JP Regular"/>
      <w:kern w:val="0"/>
      <w:sz w:val="18"/>
      <w:szCs w:val="18"/>
      <w:lang w:eastAsia="en-US"/>
    </w:rPr>
  </w:style>
  <w:style w:type="paragraph" w:customStyle="1" w:styleId="22">
    <w:name w:val="四级条标题"/>
    <w:basedOn w:val="1"/>
    <w:next w:val="1"/>
    <w:qFormat/>
    <w:uiPriority w:val="0"/>
    <w:pPr>
      <w:widowControl/>
      <w:tabs>
        <w:tab w:val="left" w:pos="1260"/>
        <w:tab w:val="left" w:pos="1680"/>
      </w:tabs>
      <w:autoSpaceDE/>
      <w:autoSpaceDN/>
      <w:jc w:val="both"/>
      <w:outlineLvl w:val="5"/>
    </w:pPr>
    <w:rPr>
      <w:rFonts w:ascii="黑体" w:hAnsi="Times New Roman" w:eastAsia="黑体" w:cs="Times New Roman"/>
      <w:sz w:val="21"/>
      <w:szCs w:val="20"/>
      <w:lang w:eastAsia="zh-CN"/>
    </w:rPr>
  </w:style>
  <w:style w:type="paragraph" w:customStyle="1" w:styleId="23">
    <w:name w:val="Table Paragraph"/>
    <w:basedOn w:val="1"/>
    <w:qFormat/>
    <w:uiPriority w:val="1"/>
    <w:pPr>
      <w:jc w:val="center"/>
    </w:pPr>
  </w:style>
  <w:style w:type="paragraph" w:customStyle="1" w:styleId="24">
    <w:name w:val="表格"/>
    <w:basedOn w:val="1"/>
    <w:next w:val="1"/>
    <w:qFormat/>
    <w:uiPriority w:val="0"/>
    <w:pPr>
      <w:jc w:val="center"/>
    </w:pPr>
    <w:rPr>
      <w:rFonts w:ascii="Times New Roman" w:hAnsi="Times New Roman"/>
      <w:sz w:val="21"/>
      <w:szCs w:val="21"/>
    </w:rPr>
  </w:style>
  <w:style w:type="character" w:customStyle="1" w:styleId="25">
    <w:name w:val="批注框文本 Char"/>
    <w:basedOn w:val="18"/>
    <w:link w:val="11"/>
    <w:semiHidden/>
    <w:qFormat/>
    <w:uiPriority w:val="99"/>
    <w:rPr>
      <w:rFonts w:ascii="Noto Sans Mono CJK JP Regular" w:hAnsi="Noto Sans Mono CJK JP Regular" w:eastAsia="Noto Sans Mono CJK JP Regular" w:cs="Noto Sans Mono CJK JP Regular"/>
      <w:kern w:val="0"/>
      <w:sz w:val="18"/>
      <w:szCs w:val="18"/>
      <w:lang w:eastAsia="en-US"/>
    </w:rPr>
  </w:style>
  <w:style w:type="character" w:customStyle="1" w:styleId="26">
    <w:name w:val="页脚 Char"/>
    <w:basedOn w:val="18"/>
    <w:link w:val="12"/>
    <w:qFormat/>
    <w:uiPriority w:val="99"/>
    <w:rPr>
      <w:rFonts w:ascii="Noto Sans Mono CJK JP Regular" w:hAnsi="Noto Sans Mono CJK JP Regular" w:eastAsia="Noto Sans Mono CJK JP Regular" w:cs="Noto Sans Mono CJK JP Regular"/>
      <w:kern w:val="0"/>
      <w:sz w:val="18"/>
      <w:szCs w:val="18"/>
      <w:lang w:eastAsia="en-US"/>
    </w:rPr>
  </w:style>
  <w:style w:type="character" w:customStyle="1" w:styleId="27">
    <w:name w:val="标题 2 Char"/>
    <w:basedOn w:val="18"/>
    <w:link w:val="4"/>
    <w:qFormat/>
    <w:uiPriority w:val="0"/>
    <w:rPr>
      <w:rFonts w:ascii="Times New Roman" w:hAnsi="Times New Roman" w:eastAsia="宋体" w:cs="Noto Sans Mono CJK JP Regular"/>
      <w:b/>
      <w:kern w:val="0"/>
      <w:sz w:val="28"/>
      <w:szCs w:val="28"/>
      <w:lang w:eastAsia="en-US"/>
    </w:rPr>
  </w:style>
  <w:style w:type="character" w:customStyle="1" w:styleId="28">
    <w:name w:val="正文首行缩进 Char"/>
    <w:basedOn w:val="20"/>
    <w:link w:val="15"/>
    <w:semiHidden/>
    <w:qFormat/>
    <w:uiPriority w:val="99"/>
    <w:rPr>
      <w:rFonts w:ascii="Noto Sans Mono CJK JP Regular" w:hAnsi="Noto Sans Mono CJK JP Regular" w:eastAsia="Noto Sans Mono CJK JP Regular" w:cs="Noto Sans Mono CJK JP Regular"/>
      <w:kern w:val="0"/>
      <w:sz w:val="22"/>
      <w:szCs w:val="24"/>
      <w:lang w:eastAsia="en-US"/>
    </w:rPr>
  </w:style>
  <w:style w:type="paragraph" w:customStyle="1" w:styleId="29">
    <w:name w:val="报告书正文 Char Char Char"/>
    <w:basedOn w:val="1"/>
    <w:qFormat/>
    <w:uiPriority w:val="0"/>
    <w:pPr>
      <w:autoSpaceDE/>
      <w:autoSpaceDN/>
      <w:adjustRightInd w:val="0"/>
      <w:spacing w:line="300" w:lineRule="auto"/>
      <w:ind w:firstLine="480" w:firstLineChars="200"/>
      <w:jc w:val="both"/>
      <w:textAlignment w:val="baseline"/>
    </w:pPr>
    <w:rPr>
      <w:rFonts w:ascii="宋体" w:hAnsi="宋体" w:eastAsia="宋体" w:cs="Times New Roman"/>
      <w:sz w:val="24"/>
      <w:szCs w:val="20"/>
      <w:lang w:eastAsia="zh-CN"/>
    </w:rPr>
  </w:style>
  <w:style w:type="character" w:customStyle="1" w:styleId="30">
    <w:name w:val="标题 3 Char"/>
    <w:basedOn w:val="18"/>
    <w:link w:val="6"/>
    <w:semiHidden/>
    <w:qFormat/>
    <w:uiPriority w:val="9"/>
    <w:rPr>
      <w:rFonts w:ascii="Noto Sans Mono CJK JP Regular" w:hAnsi="Noto Sans Mono CJK JP Regular" w:eastAsia="Noto Sans Mono CJK JP Regular" w:cs="Noto Sans Mono CJK JP Regular"/>
      <w:b/>
      <w:bCs/>
      <w:kern w:val="0"/>
      <w:sz w:val="32"/>
      <w:szCs w:val="32"/>
      <w:lang w:eastAsia="en-US"/>
    </w:rPr>
  </w:style>
  <w:style w:type="character" w:customStyle="1" w:styleId="31">
    <w:name w:val="font31"/>
    <w:basedOn w:val="18"/>
    <w:qFormat/>
    <w:uiPriority w:val="0"/>
    <w:rPr>
      <w:rFonts w:ascii="Times New Roman" w:hAnsi="Times New Roman" w:cs="Times New Roman"/>
      <w:color w:val="000000"/>
      <w:sz w:val="20"/>
      <w:szCs w:val="20"/>
      <w:u w:val="none"/>
      <w:lang w:bidi="ar-SA"/>
    </w:rPr>
  </w:style>
  <w:style w:type="paragraph" w:customStyle="1" w:styleId="32">
    <w:name w:val="1"/>
    <w:basedOn w:val="1"/>
    <w:next w:val="14"/>
    <w:qFormat/>
    <w:uiPriority w:val="0"/>
    <w:pPr>
      <w:tabs>
        <w:tab w:val="left" w:pos="10980"/>
      </w:tabs>
      <w:autoSpaceDE/>
      <w:autoSpaceDN/>
      <w:jc w:val="both"/>
    </w:pPr>
    <w:rPr>
      <w:rFonts w:ascii="宋体" w:hAnsi="Times New Roman" w:eastAsia="宋体" w:cs="宋体"/>
      <w:kern w:val="2"/>
      <w:sz w:val="24"/>
      <w:szCs w:val="24"/>
      <w:lang w:eastAsia="zh-CN"/>
    </w:rPr>
  </w:style>
  <w:style w:type="character" w:customStyle="1" w:styleId="33">
    <w:name w:val="正文文本 2 Char"/>
    <w:basedOn w:val="18"/>
    <w:link w:val="14"/>
    <w:semiHidden/>
    <w:qFormat/>
    <w:uiPriority w:val="99"/>
    <w:rPr>
      <w:rFonts w:ascii="Noto Sans Mono CJK JP Regular" w:hAnsi="Noto Sans Mono CJK JP Regular" w:eastAsia="Noto Sans Mono CJK JP Regular" w:cs="Noto Sans Mono CJK JP Regular"/>
      <w:kern w:val="0"/>
      <w:sz w:val="22"/>
      <w:lang w:eastAsia="en-US"/>
    </w:rPr>
  </w:style>
  <w:style w:type="paragraph" w:customStyle="1" w:styleId="34">
    <w:name w:val="样式3"/>
    <w:basedOn w:val="1"/>
    <w:qFormat/>
    <w:uiPriority w:val="0"/>
    <w:pPr>
      <w:autoSpaceDE/>
      <w:autoSpaceDN/>
      <w:jc w:val="center"/>
    </w:pPr>
    <w:rPr>
      <w:rFonts w:ascii="Times New Roman" w:hAnsi="Times New Roman" w:eastAsia="黑体" w:cs="Times New Roman"/>
      <w:kern w:val="2"/>
      <w:sz w:val="44"/>
      <w:szCs w:val="24"/>
      <w:lang w:eastAsia="zh-CN"/>
    </w:rPr>
  </w:style>
  <w:style w:type="paragraph" w:customStyle="1" w:styleId="35">
    <w:name w:val="普通(网站)1"/>
    <w:basedOn w:val="1"/>
    <w:qFormat/>
    <w:uiPriority w:val="0"/>
    <w:pPr>
      <w:widowControl/>
      <w:autoSpaceDE/>
      <w:autoSpaceDN/>
      <w:spacing w:before="100" w:beforeAutospacing="1" w:after="100" w:afterAutospacing="1"/>
    </w:pPr>
    <w:rPr>
      <w:rFonts w:ascii="宋体" w:hAnsi="宋体" w:eastAsia="宋体" w:cs="宋体"/>
      <w:sz w:val="24"/>
      <w:szCs w:val="24"/>
      <w:lang w:eastAsia="zh-CN"/>
    </w:rPr>
  </w:style>
  <w:style w:type="paragraph" w:customStyle="1" w:styleId="36">
    <w:name w:val="列出段落1"/>
    <w:basedOn w:val="1"/>
    <w:qFormat/>
    <w:uiPriority w:val="0"/>
    <w:pPr>
      <w:autoSpaceDE/>
      <w:autoSpaceDN/>
      <w:ind w:firstLine="420" w:firstLineChars="200"/>
      <w:jc w:val="both"/>
    </w:pPr>
    <w:rPr>
      <w:rFonts w:ascii="Calibri" w:hAnsi="Calibri" w:eastAsia="宋体" w:cs="Times New Roman"/>
      <w:kern w:val="2"/>
      <w:sz w:val="21"/>
      <w:szCs w:val="21"/>
      <w:lang w:eastAsia="zh-CN"/>
    </w:rPr>
  </w:style>
  <w:style w:type="paragraph" w:customStyle="1" w:styleId="37">
    <w:name w:val="表格RED报告书"/>
    <w:basedOn w:val="1"/>
    <w:qFormat/>
    <w:uiPriority w:val="0"/>
    <w:pPr>
      <w:adjustRightInd/>
      <w:snapToGrid/>
      <w:spacing w:before="0" w:beforeAutospacing="0" w:after="0" w:line="276" w:lineRule="auto"/>
      <w:jc w:val="center"/>
    </w:pPr>
    <w:rPr>
      <w:rFonts w:ascii="仿宋" w:hAnsi="仿宋" w:eastAsia="仿宋" w:cstheme="minorBidi"/>
      <w:sz w:val="18"/>
      <w:szCs w:val="21"/>
    </w:rPr>
  </w:style>
  <w:style w:type="table" w:customStyle="1" w:styleId="38">
    <w:name w:val="网格型1"/>
    <w:basedOn w:val="16"/>
    <w:unhideWhenUsed/>
    <w:qFormat/>
    <w:uiPriority w:val="9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39">
    <w:name w:val="真宗兴正文"/>
    <w:basedOn w:val="1"/>
    <w:qFormat/>
    <w:uiPriority w:val="0"/>
    <w:pPr>
      <w:widowControl w:val="0"/>
      <w:overflowPunct w:val="0"/>
      <w:autoSpaceDE w:val="0"/>
      <w:autoSpaceDN w:val="0"/>
      <w:spacing w:beforeLines="30" w:beforeAutospacing="0" w:afterLines="30" w:line="360" w:lineRule="auto"/>
      <w:ind w:firstLine="480" w:firstLineChars="200"/>
      <w:jc w:val="both"/>
      <w:textAlignment w:val="baseline"/>
    </w:pPr>
    <w:rPr>
      <w:rFonts w:ascii="Times New Roman" w:hAnsi="Times New Roman" w:eastAsia="宋体"/>
      <w:kern w:val="2"/>
      <w:sz w:val="24"/>
      <w:szCs w:val="20"/>
    </w:rPr>
  </w:style>
  <w:style w:type="paragraph" w:customStyle="1" w:styleId="40">
    <w:name w:val="表字体"/>
    <w:basedOn w:val="1"/>
    <w:next w:val="1"/>
    <w:qFormat/>
    <w:uiPriority w:val="0"/>
    <w:pPr>
      <w:jc w:val="center"/>
    </w:pPr>
    <w:rPr>
      <w:rFonts w:eastAsia="宋体"/>
      <w:kern w:val="0"/>
      <w:sz w:val="21"/>
      <w:szCs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8.png"/><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Pages>
  <Words>4207</Words>
  <Characters>23983</Characters>
  <Lines>1</Lines>
  <Paragraphs>1</Paragraphs>
  <TotalTime>4</TotalTime>
  <ScaleCrop>false</ScaleCrop>
  <LinksUpToDate>false</LinksUpToDate>
  <CharactersWithSpaces>28134</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2020-01-10T09:43:00Z</dcterms:created>
  <dc:creator>li</dc:creator>
  <cp:lastModifiedBy>朗宝MM</cp:lastModifiedBy>
  <dcterms:modified xsi:type="dcterms:W3CDTF">2021-03-29T03:12:29Z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